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0378" w:rsidRDefault="00CD0378">
      <w:r>
        <w:t>Fraud Allegations</w:t>
      </w:r>
    </w:p>
    <w:p w:rsidR="00995B86" w:rsidRDefault="00CD0378">
      <w:r>
        <w:t xml:space="preserve">The </w:t>
      </w:r>
      <w:proofErr w:type="spellStart"/>
      <w:r>
        <w:t>Morets</w:t>
      </w:r>
      <w:proofErr w:type="spellEnd"/>
      <w:r>
        <w:t>' vague and generalized allegations of fraud fall well short of the particularity requirements of Rule 9(b). Because the fraud count fails to allege (1) who made the alleged misrepresentations; (2) when the alleged misrepresentations </w:t>
      </w:r>
      <w:bookmarkStart w:id="0" w:name="7923-14"/>
      <w:r>
        <w:rPr>
          <w:rStyle w:val="pmterms2"/>
        </w:rPr>
        <w:t>[*14]</w:t>
      </w:r>
      <w:bookmarkEnd w:id="0"/>
      <w:r>
        <w:t xml:space="preserve">  were made; and (3) the content and manner in which the alleged statements misled the plaintiff, the </w:t>
      </w:r>
      <w:proofErr w:type="spellStart"/>
      <w:r>
        <w:t>Morets</w:t>
      </w:r>
      <w:proofErr w:type="spellEnd"/>
      <w:r>
        <w:t xml:space="preserve"> have failed to plead fraud with particularity as required by Rule 9(b), and Count V must be dismissed.</w:t>
      </w:r>
      <w:r>
        <w:br/>
      </w:r>
      <w:r>
        <w:br/>
        <w:t xml:space="preserve">A plaintiff must allege the precise statements or misrepresentations </w:t>
      </w:r>
      <w:proofErr w:type="gramStart"/>
      <w:r>
        <w:t>made,</w:t>
      </w:r>
      <w:proofErr w:type="gramEnd"/>
      <w:r>
        <w:t xml:space="preserve"> the time, place, and person responsible for the statement, and the content and manner in which these statements misled the plaintiff. </w:t>
      </w:r>
      <w:hyperlink r:id="rId4" w:history="1">
        <w:r>
          <w:rPr>
            <w:rStyle w:val="Hyperlink"/>
          </w:rPr>
          <w:t>Brooks v. Blue Cross &amp; Blue Shield of Fla., Inc., 116 F.3d 1364, 1380-81 (11th Cir. 1997)</w:t>
        </w:r>
      </w:hyperlink>
      <w:r>
        <w:t xml:space="preserve"> (granting motion to </w:t>
      </w:r>
      <w:r>
        <w:rPr>
          <w:rStyle w:val="term"/>
        </w:rPr>
        <w:t>dismiss</w:t>
      </w:r>
      <w:r>
        <w:t xml:space="preserve"> for lack of specificity); Bailey v. Janssen </w:t>
      </w:r>
      <w:proofErr w:type="spellStart"/>
      <w:r>
        <w:t>Pharmaceutica</w:t>
      </w:r>
      <w:proofErr w:type="spellEnd"/>
      <w:r>
        <w:t xml:space="preserve">, Inc., 2006 WL 3665417, at *6-7 (S.D. Fla. Nov. 14, 2006) (holding that allegations must specify who made each statement, the substance of the statement, the time frame in which it was made, and the context in which the statement was made); </w:t>
      </w:r>
      <w:hyperlink r:id="rId5" w:history="1">
        <w:r>
          <w:rPr>
            <w:rStyle w:val="Hyperlink"/>
          </w:rPr>
          <w:t>Leonard v. Stuart-James Co., 742 F. Supp. 653, 659 (N.D. Ga. 1990)</w:t>
        </w:r>
      </w:hyperlink>
      <w:r>
        <w:t xml:space="preserve"> (granting motion to </w:t>
      </w:r>
      <w:r>
        <w:rPr>
          <w:rStyle w:val="term"/>
        </w:rPr>
        <w:t>dismiss</w:t>
      </w:r>
      <w:r>
        <w:t xml:space="preserve"> for failing to describe specifically when, where, by whom, or specifically what the misrepresentation was).</w:t>
      </w:r>
      <w:r>
        <w:br/>
      </w:r>
      <w:r>
        <w:br/>
        <w:t xml:space="preserve">Here, the </w:t>
      </w:r>
      <w:proofErr w:type="spellStart"/>
      <w:r>
        <w:t>Morets</w:t>
      </w:r>
      <w:proofErr w:type="spellEnd"/>
      <w:r>
        <w:t xml:space="preserve"> fail to identify: (a) who made the alleged misrepresentations, alleging only generally </w:t>
      </w:r>
      <w:bookmarkStart w:id="1" w:name="7923-15"/>
      <w:r>
        <w:rPr>
          <w:rStyle w:val="pmterms2"/>
        </w:rPr>
        <w:t>[*15]</w:t>
      </w:r>
      <w:bookmarkEnd w:id="1"/>
      <w:r>
        <w:t xml:space="preserve">  and in the alternative that "Defendant(s) individually and/or through its agents" made statements - the </w:t>
      </w:r>
      <w:proofErr w:type="spellStart"/>
      <w:r>
        <w:t>Morets</w:t>
      </w:r>
      <w:proofErr w:type="spellEnd"/>
      <w:r>
        <w:t xml:space="preserve"> do not even go so far as to identify </w:t>
      </w:r>
      <w:r>
        <w:rPr>
          <w:i/>
          <w:iCs/>
        </w:rPr>
        <w:t>the particular Defendant,</w:t>
      </w:r>
      <w:r>
        <w:t xml:space="preserve"> much less the individual, who allegedly made the alleged misrepresentation; (b) the substance of the statements and why they were false, alleging only the </w:t>
      </w:r>
      <w:r>
        <w:rPr>
          <w:i/>
          <w:iCs/>
        </w:rPr>
        <w:t>subject matter</w:t>
      </w:r>
      <w:r>
        <w:t xml:space="preserve"> of the alleged statements (annual percentage rate, finance charges, etc.); and (c) when the statements were made.</w:t>
      </w:r>
      <w:r>
        <w:br/>
      </w:r>
      <w:r>
        <w:br/>
        <w:t xml:space="preserve">Accordingly, the fraud claim should be dismissed for lack of specificity pursuant to </w:t>
      </w:r>
      <w:hyperlink r:id="rId6" w:history="1">
        <w:r>
          <w:rPr>
            <w:rStyle w:val="Hyperlink"/>
          </w:rPr>
          <w:t>Rule 9(b) of the Federal Rules of Civil Procedure.</w:t>
        </w:r>
      </w:hyperlink>
    </w:p>
    <w:sectPr w:rsidR="00995B86" w:rsidSect="00E320B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4"/>
  <w:proofState w:spelling="clean" w:grammar="clean"/>
  <w:defaultTabStop w:val="720"/>
  <w:characterSpacingControl w:val="doNotCompress"/>
  <w:compat/>
  <w:rsids>
    <w:rsidRoot w:val="00CD0378"/>
    <w:rsid w:val="000852E1"/>
    <w:rsid w:val="00357036"/>
    <w:rsid w:val="00BC576F"/>
    <w:rsid w:val="00CD0378"/>
    <w:rsid w:val="00DD7620"/>
    <w:rsid w:val="00E320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0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mterms2">
    <w:name w:val="pmterms2"/>
    <w:basedOn w:val="DefaultParagraphFont"/>
    <w:rsid w:val="00CD0378"/>
  </w:style>
  <w:style w:type="character" w:styleId="Hyperlink">
    <w:name w:val="Hyperlink"/>
    <w:basedOn w:val="DefaultParagraphFont"/>
    <w:uiPriority w:val="99"/>
    <w:semiHidden/>
    <w:unhideWhenUsed/>
    <w:rsid w:val="00CD0378"/>
    <w:rPr>
      <w:color w:val="0000FF"/>
      <w:u w:val="single"/>
    </w:rPr>
  </w:style>
  <w:style w:type="character" w:customStyle="1" w:styleId="term">
    <w:name w:val="term"/>
    <w:basedOn w:val="DefaultParagraphFont"/>
    <w:rsid w:val="00CD037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exis.com/research/buttonTFLink?_m=9256f87380aafc51ce23c404b184de5b&amp;_xfercite=%3ccite%20cc%3d%22USA%22%3e%3c%21%5bCDATA%5b2008%20U.S.%20Dist.%20Ct.%20Motions%2061996%5d%5d%3e%3c%2fcite%3e&amp;_butType=4&amp;_butStat=0&amp;_butNum=34&amp;_butInline=1&amp;_butinfo=USCS%20FED%20RULES%20CIV%20PROC%20R%209&amp;_fmtstr=FULL&amp;docnum=3&amp;_startdoc=1&amp;wchp=dGLzVtz-zSkAl&amp;_md5=41add3cc34d72a06f7c93acc1fec7347" TargetMode="External"/><Relationship Id="rId5" Type="http://schemas.openxmlformats.org/officeDocument/2006/relationships/hyperlink" Target="https://www.lexis.com/research/buttonTFLink?_m=9256f87380aafc51ce23c404b184de5b&amp;_xfercite=%3ccite%20cc%3d%22USA%22%3e%3c%21%5bCDATA%5b2008%20U.S.%20Dist.%20Ct.%20Motions%2061996%5d%5d%3e%3c%2fcite%3e&amp;_butType=3&amp;_butStat=2&amp;_butNum=33&amp;_butInline=1&amp;_butinfo=%3ccite%20cc%3d%22USA%22%3e%3c%21%5bCDATA%5b742%20F.%20Supp.%20653%2cat%20659%5d%5d%3e%3c%2fcite%3e&amp;_fmtstr=FULL&amp;docnum=3&amp;_startdoc=1&amp;wchp=dGLzVtz-zSkAl&amp;_md5=acae814225656fd428b3c2bc72448d63" TargetMode="External"/><Relationship Id="rId4" Type="http://schemas.openxmlformats.org/officeDocument/2006/relationships/hyperlink" Target="https://www.lexis.com/research/buttonTFLink?_m=9256f87380aafc51ce23c404b184de5b&amp;_xfercite=%3ccite%20cc%3d%22USA%22%3e%3c%21%5bCDATA%5b2008%20U.S.%20Dist.%20Ct.%20Motions%2061996%5d%5d%3e%3c%2fcite%3e&amp;_butType=3&amp;_butStat=2&amp;_butNum=31&amp;_butInline=1&amp;_butinfo=%3ccite%20cc%3d%22USA%22%3e%3c%21%5bCDATA%5b116%20F.3d%201364%2cat%201380%5d%5d%3e%3c%2fcite%3e&amp;_fmtstr=FULL&amp;docnum=3&amp;_startdoc=1&amp;wchp=dGLzVtz-zSkAl&amp;_md5=61fda89142e0f8b35295a7c11b94ca1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498</Words>
  <Characters>2840</Characters>
  <Application>Microsoft Office Word</Application>
  <DocSecurity>0</DocSecurity>
  <Lines>23</Lines>
  <Paragraphs>6</Paragraphs>
  <ScaleCrop>false</ScaleCrop>
  <Company>Grizli777</Company>
  <LinksUpToDate>false</LinksUpToDate>
  <CharactersWithSpaces>3332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Megerbyte</dc:creator>
  <cp:lastModifiedBy>Megerbyte</cp:lastModifiedBy>
  <cp:revision>1</cp:revision>
  <dcterms:created xsi:type="dcterms:W3CDTF">2010-10-08T19:06:00Z</dcterms:created>
  <dcterms:modified xsi:type="dcterms:W3CDTF">2010-10-08T19:07:00Z</dcterms:modified>
</cp:coreProperties>
</file>