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8E9" w:rsidRDefault="001458E9" w:rsidP="001458E9">
      <w:pPr>
        <w:numPr>
          <w:ilvl w:val="0"/>
          <w:numId w:val="0"/>
        </w:numPr>
        <w:spacing w:before="100" w:beforeAutospacing="1" w:after="100" w:afterAutospacing="1" w:line="240" w:lineRule="auto"/>
        <w:outlineLvl w:val="2"/>
        <w:rPr>
          <w:rFonts w:eastAsia="Times New Roman"/>
          <w:b/>
          <w:bCs/>
          <w:sz w:val="27"/>
          <w:szCs w:val="27"/>
        </w:rPr>
      </w:pPr>
      <w:r>
        <w:rPr>
          <w:rFonts w:eastAsia="Times New Roman"/>
          <w:b/>
          <w:bCs/>
          <w:sz w:val="27"/>
          <w:szCs w:val="27"/>
        </w:rPr>
        <w:t>More HAMP Problems</w:t>
      </w:r>
      <w:bookmarkStart w:id="0" w:name="_GoBack"/>
      <w:bookmarkEnd w:id="0"/>
    </w:p>
    <w:p w:rsidR="001458E9" w:rsidRPr="001458E9" w:rsidRDefault="001458E9" w:rsidP="001458E9">
      <w:pPr>
        <w:numPr>
          <w:ilvl w:val="0"/>
          <w:numId w:val="0"/>
        </w:numPr>
        <w:spacing w:before="100" w:beforeAutospacing="1" w:after="100" w:afterAutospacing="1" w:line="240" w:lineRule="auto"/>
        <w:outlineLvl w:val="2"/>
        <w:rPr>
          <w:rFonts w:eastAsia="Times New Roman"/>
          <w:b/>
          <w:bCs/>
          <w:sz w:val="27"/>
          <w:szCs w:val="27"/>
        </w:rPr>
      </w:pPr>
      <w:r w:rsidRPr="001458E9">
        <w:rPr>
          <w:rFonts w:eastAsia="Times New Roman"/>
          <w:b/>
          <w:bCs/>
          <w:sz w:val="27"/>
          <w:szCs w:val="27"/>
        </w:rPr>
        <w:t xml:space="preserve">Treasury Department Announces Penalties </w:t>
      </w:r>
      <w:proofErr w:type="gramStart"/>
      <w:r w:rsidRPr="001458E9">
        <w:rPr>
          <w:rFonts w:eastAsia="Times New Roman"/>
          <w:b/>
          <w:bCs/>
          <w:sz w:val="27"/>
          <w:szCs w:val="27"/>
        </w:rPr>
        <w:t>Against</w:t>
      </w:r>
      <w:proofErr w:type="gramEnd"/>
      <w:r w:rsidRPr="001458E9">
        <w:rPr>
          <w:rFonts w:eastAsia="Times New Roman"/>
          <w:b/>
          <w:bCs/>
          <w:sz w:val="27"/>
          <w:szCs w:val="27"/>
        </w:rPr>
        <w:t xml:space="preserve"> Nonperforming Banks in HAMP </w:t>
      </w:r>
    </w:p>
    <w:p w:rsidR="001458E9" w:rsidRPr="001458E9" w:rsidRDefault="001458E9" w:rsidP="001458E9">
      <w:pPr>
        <w:spacing w:after="0" w:line="240" w:lineRule="auto"/>
        <w:ind w:firstLine="0"/>
        <w:rPr>
          <w:rFonts w:eastAsia="Times New Roman"/>
          <w:szCs w:val="24"/>
        </w:rPr>
      </w:pPr>
      <w:proofErr w:type="gramStart"/>
      <w:r w:rsidRPr="001458E9">
        <w:rPr>
          <w:rFonts w:eastAsia="Times New Roman"/>
          <w:szCs w:val="24"/>
        </w:rPr>
        <w:t xml:space="preserve">June 21, 2011, By </w:t>
      </w:r>
      <w:hyperlink r:id="rId6" w:history="1">
        <w:r w:rsidRPr="001458E9">
          <w:rPr>
            <w:rFonts w:eastAsia="Times New Roman"/>
            <w:color w:val="0000FF"/>
            <w:szCs w:val="24"/>
            <w:u w:val="single"/>
          </w:rPr>
          <w:t>Howard Law, PC.</w:t>
        </w:r>
        <w:proofErr w:type="gramEnd"/>
      </w:hyperlink>
      <w:r w:rsidRPr="001458E9">
        <w:rPr>
          <w:rFonts w:eastAsia="Times New Roman"/>
          <w:szCs w:val="24"/>
        </w:rPr>
        <w:t xml:space="preserve"> </w:t>
      </w:r>
    </w:p>
    <w:p w:rsidR="001458E9" w:rsidRPr="001458E9" w:rsidRDefault="001458E9" w:rsidP="001458E9">
      <w:pPr>
        <w:spacing w:after="0" w:line="240" w:lineRule="auto"/>
        <w:ind w:firstLine="0"/>
        <w:rPr>
          <w:rFonts w:eastAsia="Times New Roman"/>
          <w:szCs w:val="24"/>
        </w:rPr>
      </w:pPr>
      <w:hyperlink r:id="rId7" w:history="1">
        <w:proofErr w:type="spellStart"/>
        <w:r w:rsidRPr="001458E9">
          <w:rPr>
            <w:rFonts w:eastAsia="Times New Roman"/>
            <w:color w:val="0000FF"/>
            <w:szCs w:val="24"/>
            <w:u w:val="single"/>
          </w:rPr>
          <w:t>inShare</w:t>
        </w:r>
        <w:proofErr w:type="spellEnd"/>
      </w:hyperlink>
      <w:r w:rsidRPr="001458E9">
        <w:rPr>
          <w:rFonts w:eastAsia="Times New Roman"/>
          <w:szCs w:val="24"/>
        </w:rPr>
        <w:t xml:space="preserve"> | </w:t>
      </w:r>
      <w:hyperlink r:id="rId8" w:history="1">
        <w:r w:rsidRPr="001458E9">
          <w:rPr>
            <w:rFonts w:eastAsia="Times New Roman"/>
            <w:color w:val="0000FF"/>
            <w:szCs w:val="24"/>
            <w:u w:val="single"/>
          </w:rPr>
          <w:t>Share</w:t>
        </w:r>
      </w:hyperlink>
      <w:r w:rsidRPr="001458E9">
        <w:rPr>
          <w:rFonts w:eastAsia="Times New Roman"/>
          <w:szCs w:val="24"/>
        </w:rPr>
        <w:t xml:space="preserve"> </w:t>
      </w:r>
    </w:p>
    <w:p w:rsidR="001458E9" w:rsidRPr="001458E9" w:rsidRDefault="001458E9" w:rsidP="001458E9">
      <w:pPr>
        <w:numPr>
          <w:ilvl w:val="0"/>
          <w:numId w:val="0"/>
        </w:numPr>
        <w:spacing w:before="100" w:beforeAutospacing="1" w:after="100" w:afterAutospacing="1" w:line="240" w:lineRule="auto"/>
        <w:rPr>
          <w:rFonts w:eastAsia="Times New Roman"/>
          <w:szCs w:val="24"/>
        </w:rPr>
      </w:pPr>
      <w:r w:rsidRPr="001458E9">
        <w:rPr>
          <w:rFonts w:eastAsia="Times New Roman"/>
          <w:szCs w:val="24"/>
        </w:rPr>
        <w:t xml:space="preserve">Our </w:t>
      </w:r>
      <w:hyperlink r:id="rId9" w:history="1">
        <w:r w:rsidRPr="001458E9">
          <w:rPr>
            <w:rFonts w:eastAsia="Times New Roman"/>
            <w:color w:val="0000FF"/>
            <w:szCs w:val="24"/>
            <w:u w:val="single"/>
          </w:rPr>
          <w:t>Perris foreclosure defense attorneys</w:t>
        </w:r>
      </w:hyperlink>
      <w:r w:rsidRPr="001458E9">
        <w:rPr>
          <w:rFonts w:eastAsia="Times New Roman"/>
          <w:szCs w:val="24"/>
        </w:rPr>
        <w:t xml:space="preserve"> have watched the Home Affordable Modification Program from its beginning, and </w:t>
      </w:r>
      <w:proofErr w:type="gramStart"/>
      <w:r w:rsidRPr="001458E9">
        <w:rPr>
          <w:rFonts w:eastAsia="Times New Roman"/>
          <w:szCs w:val="24"/>
        </w:rPr>
        <w:t>we've</w:t>
      </w:r>
      <w:proofErr w:type="gramEnd"/>
      <w:r w:rsidRPr="001458E9">
        <w:rPr>
          <w:rFonts w:eastAsia="Times New Roman"/>
          <w:szCs w:val="24"/>
        </w:rPr>
        <w:t xml:space="preserve"> had concerns about lenders' compliance for almost as long. </w:t>
      </w:r>
      <w:proofErr w:type="gramStart"/>
      <w:r w:rsidRPr="001458E9">
        <w:rPr>
          <w:rFonts w:eastAsia="Times New Roman"/>
          <w:szCs w:val="24"/>
        </w:rPr>
        <w:t>So</w:t>
      </w:r>
      <w:proofErr w:type="gramEnd"/>
      <w:r w:rsidRPr="001458E9">
        <w:rPr>
          <w:rFonts w:eastAsia="Times New Roman"/>
          <w:szCs w:val="24"/>
        </w:rPr>
        <w:t xml:space="preserve"> we were extremely pleased to see </w:t>
      </w:r>
      <w:hyperlink r:id="rId10" w:tgtFrame="_blank" w:history="1">
        <w:r w:rsidRPr="001458E9">
          <w:rPr>
            <w:rFonts w:eastAsia="Times New Roman"/>
            <w:color w:val="0000FF"/>
            <w:szCs w:val="24"/>
            <w:u w:val="single"/>
          </w:rPr>
          <w:t>a June 9 article from the New York Times</w:t>
        </w:r>
      </w:hyperlink>
      <w:r w:rsidRPr="001458E9">
        <w:rPr>
          <w:rFonts w:eastAsia="Times New Roman"/>
          <w:szCs w:val="24"/>
        </w:rPr>
        <w:t xml:space="preserve"> announcing that it would withhold payments from three major banks for their failure to perform under HAMP. Wells Fargo, Bank of America and Chase will pay the penalties for a variety of failures. </w:t>
      </w:r>
      <w:proofErr w:type="spellStart"/>
      <w:r w:rsidRPr="001458E9">
        <w:rPr>
          <w:rFonts w:eastAsia="Times New Roman"/>
          <w:szCs w:val="24"/>
        </w:rPr>
        <w:t>Ocwen</w:t>
      </w:r>
      <w:proofErr w:type="spellEnd"/>
      <w:r w:rsidRPr="001458E9">
        <w:rPr>
          <w:rFonts w:eastAsia="Times New Roman"/>
          <w:szCs w:val="24"/>
        </w:rPr>
        <w:t xml:space="preserve"> Financial had a similarly poor record, but the Treasury Department declined to penalize it for reasons the newspaper did not fully explain. The penalties come 19 months after Treasury announced it would use such penalties; it did not answer questions about the lengthy delay. </w:t>
      </w:r>
    </w:p>
    <w:p w:rsidR="001458E9" w:rsidRPr="001458E9" w:rsidRDefault="001458E9" w:rsidP="001458E9">
      <w:pPr>
        <w:numPr>
          <w:ilvl w:val="0"/>
          <w:numId w:val="0"/>
        </w:numPr>
        <w:spacing w:before="100" w:beforeAutospacing="1" w:after="100" w:afterAutospacing="1" w:line="240" w:lineRule="auto"/>
        <w:rPr>
          <w:rFonts w:eastAsia="Times New Roman"/>
          <w:szCs w:val="24"/>
        </w:rPr>
      </w:pPr>
      <w:r w:rsidRPr="001458E9">
        <w:rPr>
          <w:rFonts w:eastAsia="Times New Roman"/>
          <w:szCs w:val="24"/>
        </w:rPr>
        <w:t xml:space="preserve">The four banks earned their poor performance records through evaluations of seven specific actions, including searching for and identifying eligible participants; assessing eligibility correctly; and effective program management and reporting. Bank of America got one star out of three in four of the areas; Wells Fargo in three areas and Chase in one. Two of the banks issued press releases disagreeing with their evaluations, with Wells Fargo saying it would "formally dispute" the penalties. </w:t>
      </w:r>
      <w:proofErr w:type="gramStart"/>
      <w:r w:rsidRPr="001458E9">
        <w:rPr>
          <w:rFonts w:eastAsia="Times New Roman"/>
          <w:szCs w:val="24"/>
        </w:rPr>
        <w:t>But</w:t>
      </w:r>
      <w:proofErr w:type="gramEnd"/>
      <w:r w:rsidRPr="001458E9">
        <w:rPr>
          <w:rFonts w:eastAsia="Times New Roman"/>
          <w:szCs w:val="24"/>
        </w:rPr>
        <w:t xml:space="preserve"> critics said it didn't go far enough. Neil </w:t>
      </w:r>
      <w:proofErr w:type="spellStart"/>
      <w:r w:rsidRPr="001458E9">
        <w:rPr>
          <w:rFonts w:eastAsia="Times New Roman"/>
          <w:szCs w:val="24"/>
        </w:rPr>
        <w:t>Barofsky</w:t>
      </w:r>
      <w:proofErr w:type="spellEnd"/>
      <w:r w:rsidRPr="001458E9">
        <w:rPr>
          <w:rFonts w:eastAsia="Times New Roman"/>
          <w:szCs w:val="24"/>
        </w:rPr>
        <w:t xml:space="preserve">, who resigned in March as the special inspector general for TARP, called the move a lost opportunity for accountability and </w:t>
      </w:r>
      <w:proofErr w:type="gramStart"/>
      <w:r w:rsidRPr="001458E9">
        <w:rPr>
          <w:rFonts w:eastAsia="Times New Roman"/>
          <w:szCs w:val="24"/>
        </w:rPr>
        <w:t>Treasury's</w:t>
      </w:r>
      <w:proofErr w:type="gramEnd"/>
      <w:r w:rsidRPr="001458E9">
        <w:rPr>
          <w:rFonts w:eastAsia="Times New Roman"/>
          <w:szCs w:val="24"/>
        </w:rPr>
        <w:t xml:space="preserve"> monitoring of the lenders' behavior "toothless." The payments </w:t>
      </w:r>
      <w:proofErr w:type="gramStart"/>
      <w:r w:rsidRPr="001458E9">
        <w:rPr>
          <w:rFonts w:eastAsia="Times New Roman"/>
          <w:szCs w:val="24"/>
        </w:rPr>
        <w:t>being withheld</w:t>
      </w:r>
      <w:proofErr w:type="gramEnd"/>
      <w:r w:rsidRPr="001458E9">
        <w:rPr>
          <w:rFonts w:eastAsia="Times New Roman"/>
          <w:szCs w:val="24"/>
        </w:rPr>
        <w:t xml:space="preserve"> totaled $24 million for the three banks in March. Treasury has spent $1.34 billion of the $50 billion earmarked for HAMP.</w:t>
      </w:r>
    </w:p>
    <w:p w:rsidR="001458E9" w:rsidRPr="001458E9" w:rsidRDefault="001458E9" w:rsidP="001458E9">
      <w:pPr>
        <w:numPr>
          <w:ilvl w:val="0"/>
          <w:numId w:val="0"/>
        </w:numPr>
        <w:spacing w:before="100" w:beforeAutospacing="1" w:after="100" w:afterAutospacing="1" w:line="240" w:lineRule="auto"/>
        <w:rPr>
          <w:rFonts w:eastAsia="Times New Roman"/>
          <w:szCs w:val="24"/>
        </w:rPr>
      </w:pPr>
      <w:r w:rsidRPr="001458E9">
        <w:rPr>
          <w:rFonts w:eastAsia="Times New Roman"/>
          <w:szCs w:val="24"/>
        </w:rPr>
        <w:t xml:space="preserve">As </w:t>
      </w:r>
      <w:hyperlink r:id="rId11" w:history="1">
        <w:r w:rsidRPr="001458E9">
          <w:rPr>
            <w:rFonts w:eastAsia="Times New Roman"/>
            <w:color w:val="0000FF"/>
            <w:szCs w:val="24"/>
            <w:u w:val="single"/>
          </w:rPr>
          <w:t>Escondido foreclosure defense lawyers</w:t>
        </w:r>
      </w:hyperlink>
      <w:r w:rsidRPr="001458E9">
        <w:rPr>
          <w:rFonts w:eastAsia="Times New Roman"/>
          <w:szCs w:val="24"/>
        </w:rPr>
        <w:t xml:space="preserve">, we agree with </w:t>
      </w:r>
      <w:proofErr w:type="spellStart"/>
      <w:r w:rsidRPr="001458E9">
        <w:rPr>
          <w:rFonts w:eastAsia="Times New Roman"/>
          <w:szCs w:val="24"/>
        </w:rPr>
        <w:t>Barofsky</w:t>
      </w:r>
      <w:proofErr w:type="spellEnd"/>
      <w:r w:rsidRPr="001458E9">
        <w:rPr>
          <w:rFonts w:eastAsia="Times New Roman"/>
          <w:szCs w:val="24"/>
        </w:rPr>
        <w:t xml:space="preserve"> that Treasury could do more. In particular, </w:t>
      </w:r>
      <w:proofErr w:type="gramStart"/>
      <w:r w:rsidRPr="001458E9">
        <w:rPr>
          <w:rFonts w:eastAsia="Times New Roman"/>
          <w:szCs w:val="24"/>
        </w:rPr>
        <w:t>we're</w:t>
      </w:r>
      <w:proofErr w:type="gramEnd"/>
      <w:r w:rsidRPr="001458E9">
        <w:rPr>
          <w:rFonts w:eastAsia="Times New Roman"/>
          <w:szCs w:val="24"/>
        </w:rPr>
        <w:t xml:space="preserve"> surprised that this move didn't come sooner, since the threat of penalties was raised more than a year and a half ago. </w:t>
      </w:r>
      <w:hyperlink r:id="rId12" w:tgtFrame="_blank" w:history="1">
        <w:r w:rsidRPr="001458E9">
          <w:rPr>
            <w:rFonts w:eastAsia="Times New Roman"/>
            <w:color w:val="0000FF"/>
            <w:szCs w:val="24"/>
            <w:u w:val="single"/>
          </w:rPr>
          <w:t>As law professor Katherine Porter told the newspaper's Bucks blog the next day</w:t>
        </w:r>
      </w:hyperlink>
      <w:r w:rsidRPr="001458E9">
        <w:rPr>
          <w:rFonts w:eastAsia="Times New Roman"/>
          <w:szCs w:val="24"/>
        </w:rPr>
        <w:t xml:space="preserve">, the move also </w:t>
      </w:r>
      <w:proofErr w:type="gramStart"/>
      <w:r w:rsidRPr="001458E9">
        <w:rPr>
          <w:rFonts w:eastAsia="Times New Roman"/>
          <w:szCs w:val="24"/>
        </w:rPr>
        <w:t>doesn't</w:t>
      </w:r>
      <w:proofErr w:type="gramEnd"/>
      <w:r w:rsidRPr="001458E9">
        <w:rPr>
          <w:rFonts w:eastAsia="Times New Roman"/>
          <w:szCs w:val="24"/>
        </w:rPr>
        <w:t xml:space="preserve"> address the underlying problems that have made HAMP less than successful. Homeowners can and do successfully sue their loan servicers for giving them the runaround under HAMP, and we've succeeded with </w:t>
      </w:r>
      <w:proofErr w:type="spellStart"/>
      <w:r w:rsidRPr="001458E9">
        <w:rPr>
          <w:rFonts w:eastAsia="Times New Roman"/>
          <w:szCs w:val="24"/>
        </w:rPr>
        <w:t>su</w:t>
      </w:r>
      <w:proofErr w:type="spellEnd"/>
      <w:r w:rsidRPr="001458E9">
        <w:rPr>
          <w:rFonts w:eastAsia="Times New Roman"/>
          <w:szCs w:val="24"/>
        </w:rPr>
        <w:t xml:space="preserve"> Congress Critical of HAMP During Testimony By Treasury and Mortgage Lenders </w:t>
      </w:r>
      <w:proofErr w:type="spellStart"/>
      <w:r w:rsidRPr="001458E9">
        <w:rPr>
          <w:rFonts w:eastAsia="Times New Roman"/>
          <w:szCs w:val="24"/>
        </w:rPr>
        <w:t>ch</w:t>
      </w:r>
      <w:proofErr w:type="spellEnd"/>
      <w:r w:rsidRPr="001458E9">
        <w:rPr>
          <w:rFonts w:eastAsia="Times New Roman"/>
          <w:szCs w:val="24"/>
        </w:rPr>
        <w:t xml:space="preserve"> claims. </w:t>
      </w:r>
      <w:proofErr w:type="gramStart"/>
      <w:r w:rsidRPr="001458E9">
        <w:rPr>
          <w:rFonts w:eastAsia="Times New Roman"/>
          <w:szCs w:val="24"/>
        </w:rPr>
        <w:t>But</w:t>
      </w:r>
      <w:proofErr w:type="gramEnd"/>
      <w:r w:rsidRPr="001458E9">
        <w:rPr>
          <w:rFonts w:eastAsia="Times New Roman"/>
          <w:szCs w:val="24"/>
        </w:rPr>
        <w:t xml:space="preserve"> HAMP does not explicitly give borrowers the right to sue or any right to fair dealing, which means those claims aren't as strong as we might like. </w:t>
      </w:r>
      <w:proofErr w:type="gramStart"/>
      <w:r w:rsidRPr="001458E9">
        <w:rPr>
          <w:rFonts w:eastAsia="Times New Roman"/>
          <w:szCs w:val="24"/>
        </w:rPr>
        <w:t>And</w:t>
      </w:r>
      <w:proofErr w:type="gramEnd"/>
      <w:r w:rsidRPr="001458E9">
        <w:rPr>
          <w:rFonts w:eastAsia="Times New Roman"/>
          <w:szCs w:val="24"/>
        </w:rPr>
        <w:t xml:space="preserve"> the fines, while they are a signal that the government is finally ready to penalize banks, don't do anything to directly help borrowers.</w:t>
      </w:r>
    </w:p>
    <w:p w:rsidR="001458E9" w:rsidRPr="001458E9" w:rsidRDefault="001458E9" w:rsidP="001458E9">
      <w:pPr>
        <w:numPr>
          <w:ilvl w:val="0"/>
          <w:numId w:val="0"/>
        </w:numPr>
        <w:spacing w:before="100" w:beforeAutospacing="1" w:after="100" w:afterAutospacing="1" w:line="240" w:lineRule="auto"/>
        <w:rPr>
          <w:rFonts w:eastAsia="Times New Roman"/>
          <w:szCs w:val="24"/>
        </w:rPr>
      </w:pPr>
      <w:hyperlink r:id="rId13" w:history="1">
        <w:r w:rsidRPr="001458E9">
          <w:rPr>
            <w:rFonts w:eastAsia="Times New Roman"/>
            <w:color w:val="0000FF"/>
            <w:szCs w:val="24"/>
            <w:u w:val="single"/>
          </w:rPr>
          <w:t>Howard Law PC</w:t>
        </w:r>
      </w:hyperlink>
      <w:r w:rsidRPr="001458E9">
        <w:rPr>
          <w:rFonts w:eastAsia="Times New Roman"/>
          <w:szCs w:val="24"/>
        </w:rPr>
        <w:t xml:space="preserve"> directly helps borrowers all the time -- </w:t>
      </w:r>
      <w:proofErr w:type="gramStart"/>
      <w:r w:rsidRPr="001458E9">
        <w:rPr>
          <w:rFonts w:eastAsia="Times New Roman"/>
          <w:szCs w:val="24"/>
        </w:rPr>
        <w:t>it's</w:t>
      </w:r>
      <w:proofErr w:type="gramEnd"/>
      <w:r w:rsidRPr="001458E9">
        <w:rPr>
          <w:rFonts w:eastAsia="Times New Roman"/>
          <w:szCs w:val="24"/>
        </w:rPr>
        <w:t xml:space="preserve"> our job and one of our busiest areas of practice as </w:t>
      </w:r>
      <w:hyperlink r:id="rId14" w:history="1">
        <w:r w:rsidRPr="001458E9">
          <w:rPr>
            <w:rFonts w:eastAsia="Times New Roman"/>
            <w:color w:val="0000FF"/>
            <w:szCs w:val="24"/>
            <w:u w:val="single"/>
          </w:rPr>
          <w:t>Orange County foreclosure defense attorneys</w:t>
        </w:r>
      </w:hyperlink>
      <w:r w:rsidRPr="001458E9">
        <w:rPr>
          <w:rFonts w:eastAsia="Times New Roman"/>
          <w:szCs w:val="24"/>
        </w:rPr>
        <w:t xml:space="preserve">. We have successfully filed numerous lawsuits on behalf of homeowners who </w:t>
      </w:r>
      <w:proofErr w:type="gramStart"/>
      <w:r w:rsidRPr="001458E9">
        <w:rPr>
          <w:rFonts w:eastAsia="Times New Roman"/>
          <w:szCs w:val="24"/>
        </w:rPr>
        <w:t>were mistreated</w:t>
      </w:r>
      <w:proofErr w:type="gramEnd"/>
      <w:r w:rsidRPr="001458E9">
        <w:rPr>
          <w:rFonts w:eastAsia="Times New Roman"/>
          <w:szCs w:val="24"/>
        </w:rPr>
        <w:t xml:space="preserve"> under HAMP. Under the program's own rules, lenders must grant loan modifications if borrowers meet the qualifications -- period -- and must make temporary modifications permanent as long as borrowers have made their payments on time. Numerous loan servicers are ignoring those rules, as Treasury found -- </w:t>
      </w:r>
      <w:r w:rsidRPr="001458E9">
        <w:rPr>
          <w:rFonts w:eastAsia="Times New Roman"/>
          <w:szCs w:val="24"/>
        </w:rPr>
        <w:lastRenderedPageBreak/>
        <w:t xml:space="preserve">and when they do, we help the borrowers sue. By getting the case in front of a judge, you can not only get an impartial second opinion, </w:t>
      </w:r>
      <w:proofErr w:type="gramStart"/>
      <w:r w:rsidRPr="001458E9">
        <w:rPr>
          <w:rFonts w:eastAsia="Times New Roman"/>
          <w:szCs w:val="24"/>
        </w:rPr>
        <w:t>but</w:t>
      </w:r>
      <w:proofErr w:type="gramEnd"/>
      <w:r w:rsidRPr="001458E9">
        <w:rPr>
          <w:rFonts w:eastAsia="Times New Roman"/>
          <w:szCs w:val="24"/>
        </w:rPr>
        <w:t xml:space="preserve"> often stop a foreclosure sale right away.</w:t>
      </w:r>
    </w:p>
    <w:p w:rsidR="001458E9" w:rsidRPr="001458E9" w:rsidRDefault="001458E9" w:rsidP="001458E9">
      <w:pPr>
        <w:numPr>
          <w:ilvl w:val="0"/>
          <w:numId w:val="0"/>
        </w:numPr>
        <w:spacing w:before="100" w:beforeAutospacing="1" w:after="100" w:afterAutospacing="1" w:line="240" w:lineRule="auto"/>
        <w:rPr>
          <w:rFonts w:eastAsia="Times New Roman"/>
          <w:szCs w:val="24"/>
        </w:rPr>
      </w:pPr>
      <w:r w:rsidRPr="001458E9">
        <w:rPr>
          <w:rFonts w:eastAsia="Times New Roman"/>
          <w:szCs w:val="24"/>
        </w:rPr>
        <w:t xml:space="preserve">If </w:t>
      </w:r>
      <w:proofErr w:type="gramStart"/>
      <w:r w:rsidRPr="001458E9">
        <w:rPr>
          <w:rFonts w:eastAsia="Times New Roman"/>
          <w:szCs w:val="24"/>
        </w:rPr>
        <w:t>you're</w:t>
      </w:r>
      <w:proofErr w:type="gramEnd"/>
      <w:r w:rsidRPr="001458E9">
        <w:rPr>
          <w:rFonts w:eastAsia="Times New Roman"/>
          <w:szCs w:val="24"/>
        </w:rPr>
        <w:t xml:space="preserve"> tired of being misinformed, ignored and jerked around by your loan servicer, you should call Howard Law PC to see how we can help. For a free, confidential case evaluation, </w:t>
      </w:r>
      <w:hyperlink r:id="rId15" w:history="1">
        <w:r w:rsidRPr="001458E9">
          <w:rPr>
            <w:rFonts w:eastAsia="Times New Roman"/>
            <w:color w:val="0000FF"/>
            <w:szCs w:val="24"/>
            <w:u w:val="single"/>
          </w:rPr>
          <w:t>send us an email</w:t>
        </w:r>
      </w:hyperlink>
      <w:r w:rsidRPr="001458E9">
        <w:rPr>
          <w:rFonts w:eastAsia="Times New Roman"/>
          <w:szCs w:val="24"/>
        </w:rPr>
        <w:t xml:space="preserve"> or call 1-800-872-5925 today. </w:t>
      </w:r>
    </w:p>
    <w:p w:rsidR="00DD41BD" w:rsidRDefault="00DD41BD" w:rsidP="001458E9">
      <w:pPr>
        <w:numPr>
          <w:ilvl w:val="0"/>
          <w:numId w:val="0"/>
        </w:numPr>
      </w:pPr>
    </w:p>
    <w:sectPr w:rsidR="00DD4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75C37"/>
    <w:multiLevelType w:val="hybridMultilevel"/>
    <w:tmpl w:val="C42438A6"/>
    <w:lvl w:ilvl="0" w:tplc="70E6CB36">
      <w:start w:val="1"/>
      <w:numFmt w:val="upperRoman"/>
      <w:lvlText w:val="%1."/>
      <w:lvlJc w:val="righ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59387FE9"/>
    <w:multiLevelType w:val="multilevel"/>
    <w:tmpl w:val="789C61BA"/>
    <w:lvl w:ilvl="0">
      <w:start w:val="1"/>
      <w:numFmt w:val="decimal"/>
      <w:pStyle w:val="Normal"/>
      <w:lvlText w:val="%1."/>
      <w:lvlJc w:val="left"/>
      <w:pPr>
        <w:ind w:left="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ind w:left="1440" w:hanging="720"/>
      </w:pPr>
      <w:rPr>
        <w:rFonts w:hint="default"/>
      </w:rPr>
    </w:lvl>
    <w:lvl w:ilvl="3">
      <w:start w:val="1"/>
      <w:numFmt w:val="decimal"/>
      <w:lvlText w:val="%4."/>
      <w:lvlJc w:val="left"/>
      <w:pPr>
        <w:tabs>
          <w:tab w:val="num" w:pos="1440"/>
        </w:tabs>
        <w:ind w:left="2160" w:hanging="720"/>
      </w:pPr>
      <w:rPr>
        <w:rFonts w:hint="default"/>
      </w:rPr>
    </w:lvl>
    <w:lvl w:ilvl="4">
      <w:start w:val="1"/>
      <w:numFmt w:val="lowerLetter"/>
      <w:lvlText w:val="%5."/>
      <w:lvlJc w:val="left"/>
      <w:pPr>
        <w:tabs>
          <w:tab w:val="num" w:pos="20880"/>
        </w:tabs>
        <w:ind w:left="2880" w:hanging="72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2">
    <w:nsid w:val="62B90D98"/>
    <w:multiLevelType w:val="hybridMultilevel"/>
    <w:tmpl w:val="02E677F8"/>
    <w:lvl w:ilvl="0" w:tplc="6A7A59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0"/>
  </w:num>
  <w:num w:numId="7">
    <w:abstractNumId w:val="1"/>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8E9"/>
    <w:rsid w:val="000259BF"/>
    <w:rsid w:val="001458E9"/>
    <w:rsid w:val="00494CEF"/>
    <w:rsid w:val="004E7BF8"/>
    <w:rsid w:val="00873FD2"/>
    <w:rsid w:val="008D6850"/>
    <w:rsid w:val="00A072CB"/>
    <w:rsid w:val="00DD4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CEF"/>
    <w:pPr>
      <w:numPr>
        <w:numId w:val="9"/>
      </w:numPr>
      <w:spacing w:after="120" w:line="360" w:lineRule="auto"/>
    </w:pPr>
    <w:rPr>
      <w:rFonts w:ascii="Times New Roman" w:hAnsi="Times New Roman" w:cs="Times New Roman"/>
      <w:sz w:val="24"/>
    </w:rPr>
  </w:style>
  <w:style w:type="paragraph" w:styleId="Heading1">
    <w:name w:val="heading 1"/>
    <w:basedOn w:val="Normal"/>
    <w:next w:val="Normal"/>
    <w:link w:val="Heading1Char"/>
    <w:autoRedefine/>
    <w:uiPriority w:val="9"/>
    <w:qFormat/>
    <w:rsid w:val="00494CEF"/>
    <w:pPr>
      <w:keepNext/>
      <w:numPr>
        <w:numId w:val="3"/>
      </w:numPr>
      <w:spacing w:before="240" w:after="60"/>
      <w:ind w:left="0"/>
      <w:jc w:val="center"/>
      <w:outlineLvl w:val="0"/>
    </w:pPr>
    <w:rPr>
      <w:rFonts w:asciiTheme="majorHAnsi" w:eastAsiaTheme="majorEastAsia" w:hAnsiTheme="majorHAnsi" w:cstheme="majorBidi"/>
      <w:b/>
      <w:bCs/>
      <w:caps/>
      <w:kern w:val="32"/>
      <w:sz w:val="28"/>
      <w:szCs w:val="32"/>
    </w:rPr>
  </w:style>
  <w:style w:type="paragraph" w:styleId="Heading3">
    <w:name w:val="heading 3"/>
    <w:basedOn w:val="Normal"/>
    <w:link w:val="Heading3Char"/>
    <w:uiPriority w:val="9"/>
    <w:qFormat/>
    <w:rsid w:val="001458E9"/>
    <w:pPr>
      <w:numPr>
        <w:numId w:val="0"/>
      </w:num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autoRedefine/>
    <w:uiPriority w:val="99"/>
    <w:semiHidden/>
    <w:unhideWhenUsed/>
    <w:qFormat/>
    <w:rsid w:val="00494CEF"/>
    <w:pPr>
      <w:numPr>
        <w:numId w:val="2"/>
      </w:numPr>
      <w:ind w:left="0" w:hanging="720"/>
    </w:pPr>
    <w:rPr>
      <w:rFonts w:cstheme="minorBidi"/>
    </w:rPr>
  </w:style>
  <w:style w:type="character" w:customStyle="1" w:styleId="BodyTextChar">
    <w:name w:val="Body Text Char"/>
    <w:basedOn w:val="DefaultParagraphFont"/>
    <w:link w:val="BodyText"/>
    <w:uiPriority w:val="99"/>
    <w:semiHidden/>
    <w:rsid w:val="00494CEF"/>
    <w:rPr>
      <w:rFonts w:ascii="Times New Roman" w:hAnsi="Times New Roman"/>
      <w:sz w:val="24"/>
    </w:rPr>
  </w:style>
  <w:style w:type="character" w:customStyle="1" w:styleId="Heading1Char">
    <w:name w:val="Heading 1 Char"/>
    <w:basedOn w:val="DefaultParagraphFont"/>
    <w:link w:val="Heading1"/>
    <w:uiPriority w:val="9"/>
    <w:rsid w:val="00494CEF"/>
    <w:rPr>
      <w:rFonts w:asciiTheme="majorHAnsi" w:eastAsiaTheme="majorEastAsia" w:hAnsiTheme="majorHAnsi" w:cstheme="majorBidi"/>
      <w:b/>
      <w:bCs/>
      <w:caps/>
      <w:kern w:val="32"/>
      <w:sz w:val="28"/>
      <w:szCs w:val="32"/>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paragraph" w:customStyle="1" w:styleId="CourtName">
    <w:name w:val="CourtName"/>
    <w:basedOn w:val="Normal"/>
    <w:autoRedefine/>
    <w:qFormat/>
    <w:rsid w:val="00494CEF"/>
    <w:pPr>
      <w:overflowPunct w:val="0"/>
      <w:autoSpaceDE w:val="0"/>
      <w:autoSpaceDN w:val="0"/>
      <w:adjustRightInd w:val="0"/>
      <w:spacing w:before="120" w:after="240" w:line="240" w:lineRule="auto"/>
      <w:jc w:val="center"/>
      <w:textAlignment w:val="baseline"/>
    </w:pPr>
    <w:rPr>
      <w:rFonts w:ascii="Times New Roman Bold" w:eastAsia="Times New Roman" w:hAnsi="Times New Roman Bold"/>
      <w:b/>
      <w:caps/>
      <w:szCs w:val="20"/>
    </w:rPr>
  </w:style>
  <w:style w:type="character" w:customStyle="1" w:styleId="Heading3Char">
    <w:name w:val="Heading 3 Char"/>
    <w:basedOn w:val="DefaultParagraphFont"/>
    <w:link w:val="Heading3"/>
    <w:uiPriority w:val="9"/>
    <w:rsid w:val="001458E9"/>
    <w:rPr>
      <w:rFonts w:ascii="Times New Roman" w:eastAsia="Times New Roman" w:hAnsi="Times New Roman" w:cs="Times New Roman"/>
      <w:b/>
      <w:bCs/>
      <w:sz w:val="27"/>
      <w:szCs w:val="27"/>
    </w:rPr>
  </w:style>
  <w:style w:type="character" w:customStyle="1" w:styleId="byline">
    <w:name w:val="byline"/>
    <w:basedOn w:val="DefaultParagraphFont"/>
    <w:rsid w:val="001458E9"/>
  </w:style>
  <w:style w:type="character" w:customStyle="1" w:styleId="published">
    <w:name w:val="published"/>
    <w:basedOn w:val="DefaultParagraphFont"/>
    <w:rsid w:val="001458E9"/>
  </w:style>
  <w:style w:type="character" w:customStyle="1" w:styleId="vcard">
    <w:name w:val="vcard"/>
    <w:basedOn w:val="DefaultParagraphFont"/>
    <w:rsid w:val="001458E9"/>
  </w:style>
  <w:style w:type="character" w:styleId="Hyperlink">
    <w:name w:val="Hyperlink"/>
    <w:basedOn w:val="DefaultParagraphFont"/>
    <w:uiPriority w:val="99"/>
    <w:semiHidden/>
    <w:unhideWhenUsed/>
    <w:rsid w:val="001458E9"/>
    <w:rPr>
      <w:color w:val="0000FF"/>
      <w:u w:val="single"/>
    </w:rPr>
  </w:style>
  <w:style w:type="character" w:customStyle="1" w:styleId="in-widget">
    <w:name w:val="in-widget"/>
    <w:basedOn w:val="DefaultParagraphFont"/>
    <w:rsid w:val="001458E9"/>
  </w:style>
  <w:style w:type="paragraph" w:styleId="NormalWeb">
    <w:name w:val="Normal (Web)"/>
    <w:basedOn w:val="Normal"/>
    <w:uiPriority w:val="99"/>
    <w:semiHidden/>
    <w:unhideWhenUsed/>
    <w:rsid w:val="001458E9"/>
    <w:pPr>
      <w:numPr>
        <w:numId w:val="0"/>
      </w:numPr>
      <w:spacing w:before="100" w:beforeAutospacing="1" w:after="100" w:afterAutospacing="1" w:line="240" w:lineRule="auto"/>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CEF"/>
    <w:pPr>
      <w:numPr>
        <w:numId w:val="9"/>
      </w:numPr>
      <w:spacing w:after="120" w:line="360" w:lineRule="auto"/>
    </w:pPr>
    <w:rPr>
      <w:rFonts w:ascii="Times New Roman" w:hAnsi="Times New Roman" w:cs="Times New Roman"/>
      <w:sz w:val="24"/>
    </w:rPr>
  </w:style>
  <w:style w:type="paragraph" w:styleId="Heading1">
    <w:name w:val="heading 1"/>
    <w:basedOn w:val="Normal"/>
    <w:next w:val="Normal"/>
    <w:link w:val="Heading1Char"/>
    <w:autoRedefine/>
    <w:uiPriority w:val="9"/>
    <w:qFormat/>
    <w:rsid w:val="00494CEF"/>
    <w:pPr>
      <w:keepNext/>
      <w:numPr>
        <w:numId w:val="3"/>
      </w:numPr>
      <w:spacing w:before="240" w:after="60"/>
      <w:ind w:left="0"/>
      <w:jc w:val="center"/>
      <w:outlineLvl w:val="0"/>
    </w:pPr>
    <w:rPr>
      <w:rFonts w:asciiTheme="majorHAnsi" w:eastAsiaTheme="majorEastAsia" w:hAnsiTheme="majorHAnsi" w:cstheme="majorBidi"/>
      <w:b/>
      <w:bCs/>
      <w:caps/>
      <w:kern w:val="32"/>
      <w:sz w:val="28"/>
      <w:szCs w:val="32"/>
    </w:rPr>
  </w:style>
  <w:style w:type="paragraph" w:styleId="Heading3">
    <w:name w:val="heading 3"/>
    <w:basedOn w:val="Normal"/>
    <w:link w:val="Heading3Char"/>
    <w:uiPriority w:val="9"/>
    <w:qFormat/>
    <w:rsid w:val="001458E9"/>
    <w:pPr>
      <w:numPr>
        <w:numId w:val="0"/>
      </w:num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autoRedefine/>
    <w:uiPriority w:val="99"/>
    <w:semiHidden/>
    <w:unhideWhenUsed/>
    <w:qFormat/>
    <w:rsid w:val="00494CEF"/>
    <w:pPr>
      <w:numPr>
        <w:numId w:val="2"/>
      </w:numPr>
      <w:ind w:left="0" w:hanging="720"/>
    </w:pPr>
    <w:rPr>
      <w:rFonts w:cstheme="minorBidi"/>
    </w:rPr>
  </w:style>
  <w:style w:type="character" w:customStyle="1" w:styleId="BodyTextChar">
    <w:name w:val="Body Text Char"/>
    <w:basedOn w:val="DefaultParagraphFont"/>
    <w:link w:val="BodyText"/>
    <w:uiPriority w:val="99"/>
    <w:semiHidden/>
    <w:rsid w:val="00494CEF"/>
    <w:rPr>
      <w:rFonts w:ascii="Times New Roman" w:hAnsi="Times New Roman"/>
      <w:sz w:val="24"/>
    </w:rPr>
  </w:style>
  <w:style w:type="character" w:customStyle="1" w:styleId="Heading1Char">
    <w:name w:val="Heading 1 Char"/>
    <w:basedOn w:val="DefaultParagraphFont"/>
    <w:link w:val="Heading1"/>
    <w:uiPriority w:val="9"/>
    <w:rsid w:val="00494CEF"/>
    <w:rPr>
      <w:rFonts w:asciiTheme="majorHAnsi" w:eastAsiaTheme="majorEastAsia" w:hAnsiTheme="majorHAnsi" w:cstheme="majorBidi"/>
      <w:b/>
      <w:bCs/>
      <w:caps/>
      <w:kern w:val="32"/>
      <w:sz w:val="28"/>
      <w:szCs w:val="32"/>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paragraph" w:customStyle="1" w:styleId="CourtName">
    <w:name w:val="CourtName"/>
    <w:basedOn w:val="Normal"/>
    <w:autoRedefine/>
    <w:qFormat/>
    <w:rsid w:val="00494CEF"/>
    <w:pPr>
      <w:overflowPunct w:val="0"/>
      <w:autoSpaceDE w:val="0"/>
      <w:autoSpaceDN w:val="0"/>
      <w:adjustRightInd w:val="0"/>
      <w:spacing w:before="120" w:after="240" w:line="240" w:lineRule="auto"/>
      <w:jc w:val="center"/>
      <w:textAlignment w:val="baseline"/>
    </w:pPr>
    <w:rPr>
      <w:rFonts w:ascii="Times New Roman Bold" w:eastAsia="Times New Roman" w:hAnsi="Times New Roman Bold"/>
      <w:b/>
      <w:caps/>
      <w:szCs w:val="20"/>
    </w:rPr>
  </w:style>
  <w:style w:type="character" w:customStyle="1" w:styleId="Heading3Char">
    <w:name w:val="Heading 3 Char"/>
    <w:basedOn w:val="DefaultParagraphFont"/>
    <w:link w:val="Heading3"/>
    <w:uiPriority w:val="9"/>
    <w:rsid w:val="001458E9"/>
    <w:rPr>
      <w:rFonts w:ascii="Times New Roman" w:eastAsia="Times New Roman" w:hAnsi="Times New Roman" w:cs="Times New Roman"/>
      <w:b/>
      <w:bCs/>
      <w:sz w:val="27"/>
      <w:szCs w:val="27"/>
    </w:rPr>
  </w:style>
  <w:style w:type="character" w:customStyle="1" w:styleId="byline">
    <w:name w:val="byline"/>
    <w:basedOn w:val="DefaultParagraphFont"/>
    <w:rsid w:val="001458E9"/>
  </w:style>
  <w:style w:type="character" w:customStyle="1" w:styleId="published">
    <w:name w:val="published"/>
    <w:basedOn w:val="DefaultParagraphFont"/>
    <w:rsid w:val="001458E9"/>
  </w:style>
  <w:style w:type="character" w:customStyle="1" w:styleId="vcard">
    <w:name w:val="vcard"/>
    <w:basedOn w:val="DefaultParagraphFont"/>
    <w:rsid w:val="001458E9"/>
  </w:style>
  <w:style w:type="character" w:styleId="Hyperlink">
    <w:name w:val="Hyperlink"/>
    <w:basedOn w:val="DefaultParagraphFont"/>
    <w:uiPriority w:val="99"/>
    <w:semiHidden/>
    <w:unhideWhenUsed/>
    <w:rsid w:val="001458E9"/>
    <w:rPr>
      <w:color w:val="0000FF"/>
      <w:u w:val="single"/>
    </w:rPr>
  </w:style>
  <w:style w:type="character" w:customStyle="1" w:styleId="in-widget">
    <w:name w:val="in-widget"/>
    <w:basedOn w:val="DefaultParagraphFont"/>
    <w:rsid w:val="001458E9"/>
  </w:style>
  <w:style w:type="paragraph" w:styleId="NormalWeb">
    <w:name w:val="Normal (Web)"/>
    <w:basedOn w:val="Normal"/>
    <w:uiPriority w:val="99"/>
    <w:semiHidden/>
    <w:unhideWhenUsed/>
    <w:rsid w:val="001458E9"/>
    <w:pPr>
      <w:numPr>
        <w:numId w:val="0"/>
      </w:num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981138">
      <w:bodyDiv w:val="1"/>
      <w:marLeft w:val="0"/>
      <w:marRight w:val="0"/>
      <w:marTop w:val="0"/>
      <w:marBottom w:val="0"/>
      <w:divBdr>
        <w:top w:val="none" w:sz="0" w:space="0" w:color="auto"/>
        <w:left w:val="none" w:sz="0" w:space="0" w:color="auto"/>
        <w:bottom w:val="none" w:sz="0" w:space="0" w:color="auto"/>
        <w:right w:val="none" w:sz="0" w:space="0" w:color="auto"/>
      </w:divBdr>
      <w:divsChild>
        <w:div w:id="1023945556">
          <w:marLeft w:val="0"/>
          <w:marRight w:val="0"/>
          <w:marTop w:val="0"/>
          <w:marBottom w:val="0"/>
          <w:divBdr>
            <w:top w:val="none" w:sz="0" w:space="0" w:color="auto"/>
            <w:left w:val="none" w:sz="0" w:space="0" w:color="auto"/>
            <w:bottom w:val="none" w:sz="0" w:space="0" w:color="auto"/>
            <w:right w:val="none" w:sz="0" w:space="0" w:color="auto"/>
          </w:divBdr>
          <w:divsChild>
            <w:div w:id="579556580">
              <w:marLeft w:val="0"/>
              <w:marRight w:val="0"/>
              <w:marTop w:val="0"/>
              <w:marBottom w:val="0"/>
              <w:divBdr>
                <w:top w:val="none" w:sz="0" w:space="0" w:color="auto"/>
                <w:left w:val="none" w:sz="0" w:space="0" w:color="auto"/>
                <w:bottom w:val="none" w:sz="0" w:space="0" w:color="auto"/>
                <w:right w:val="none" w:sz="0" w:space="0" w:color="auto"/>
              </w:divBdr>
            </w:div>
          </w:divsChild>
        </w:div>
        <w:div w:id="1467623890">
          <w:marLeft w:val="0"/>
          <w:marRight w:val="0"/>
          <w:marTop w:val="0"/>
          <w:marBottom w:val="0"/>
          <w:divBdr>
            <w:top w:val="none" w:sz="0" w:space="0" w:color="auto"/>
            <w:left w:val="none" w:sz="0" w:space="0" w:color="auto"/>
            <w:bottom w:val="none" w:sz="0" w:space="0" w:color="auto"/>
            <w:right w:val="none" w:sz="0" w:space="0" w:color="auto"/>
          </w:divBdr>
        </w:div>
        <w:div w:id="387188569">
          <w:marLeft w:val="0"/>
          <w:marRight w:val="0"/>
          <w:marTop w:val="0"/>
          <w:marBottom w:val="0"/>
          <w:divBdr>
            <w:top w:val="none" w:sz="0" w:space="0" w:color="auto"/>
            <w:left w:val="none" w:sz="0" w:space="0" w:color="auto"/>
            <w:bottom w:val="none" w:sz="0" w:space="0" w:color="auto"/>
            <w:right w:val="none" w:sz="0" w:space="0" w:color="auto"/>
          </w:divBdr>
          <w:divsChild>
            <w:div w:id="30620357">
              <w:marLeft w:val="0"/>
              <w:marRight w:val="0"/>
              <w:marTop w:val="0"/>
              <w:marBottom w:val="0"/>
              <w:divBdr>
                <w:top w:val="none" w:sz="0" w:space="0" w:color="auto"/>
                <w:left w:val="none" w:sz="0" w:space="0" w:color="auto"/>
                <w:bottom w:val="none" w:sz="0" w:space="0" w:color="auto"/>
                <w:right w:val="none" w:sz="0" w:space="0" w:color="auto"/>
              </w:divBdr>
            </w:div>
            <w:div w:id="78395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iforniabankruptcyattorneyblog.com/2011/06/treasury-department-announces-penalties-against-nonperforming-banks-in-hamp.html" TargetMode="External"/><Relationship Id="rId13" Type="http://schemas.openxmlformats.org/officeDocument/2006/relationships/hyperlink" Target="http://www.howardlawpc.com/" TargetMode="External"/><Relationship Id="rId3" Type="http://schemas.microsoft.com/office/2007/relationships/stylesWithEffects" Target="stylesWithEffects.xml"/><Relationship Id="rId7" Type="http://schemas.openxmlformats.org/officeDocument/2006/relationships/hyperlink" Target="javascript:void(0);" TargetMode="External"/><Relationship Id="rId12" Type="http://schemas.openxmlformats.org/officeDocument/2006/relationships/hyperlink" Target="http://bucks.blogs.nytimes.com/2011/06/10/a-critics-take-on-the-mortgage-modification-progra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howardlawpc.com/" TargetMode="External"/><Relationship Id="rId11" Type="http://schemas.openxmlformats.org/officeDocument/2006/relationships/hyperlink" Target="http://www.howardlawpc.com/lawyer-attorney-1392854.html" TargetMode="External"/><Relationship Id="rId5" Type="http://schemas.openxmlformats.org/officeDocument/2006/relationships/webSettings" Target="webSettings.xml"/><Relationship Id="rId15" Type="http://schemas.openxmlformats.org/officeDocument/2006/relationships/hyperlink" Target="http://www.howardlawpc.com/lawyer-attorney-1388691.html" TargetMode="External"/><Relationship Id="rId10" Type="http://schemas.openxmlformats.org/officeDocument/2006/relationships/hyperlink" Target="http://www.nytimes.com/2011/06/10/business/10hamp.html" TargetMode="External"/><Relationship Id="rId4" Type="http://schemas.openxmlformats.org/officeDocument/2006/relationships/settings" Target="settings.xml"/><Relationship Id="rId9" Type="http://schemas.openxmlformats.org/officeDocument/2006/relationships/hyperlink" Target="http://www.howardlawpc.com/lawyer-attorney-1388687.html" TargetMode="External"/><Relationship Id="rId14" Type="http://schemas.openxmlformats.org/officeDocument/2006/relationships/hyperlink" Target="http://www.howardlawpc.com/lawyer-attorney-14205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2011-11-10T22:38:00Z</dcterms:created>
  <dcterms:modified xsi:type="dcterms:W3CDTF">2011-11-10T22:39:00Z</dcterms:modified>
</cp:coreProperties>
</file>