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6F1C" w:rsidRDefault="00796F1C" w:rsidP="00796F1C">
      <w:pPr>
        <w:widowControl/>
        <w:rPr>
          <w:rFonts w:ascii="Times New Roman" w:hAnsi="Times New Roman" w:cs="Times New Roman"/>
          <w:bCs/>
        </w:rPr>
      </w:pPr>
      <w:r>
        <w:rPr>
          <w:rFonts w:ascii="Times New Roman" w:hAnsi="Times New Roman" w:cs="Times New Roman"/>
        </w:rPr>
        <w:t>WATKINSON v. MORTGAGEIT, INC</w:t>
      </w:r>
      <w:r>
        <w:rPr>
          <w:rFonts w:ascii="Times New Roman" w:hAnsi="Times New Roman" w:cs="Times New Roman"/>
          <w:bCs/>
        </w:rPr>
        <w:t xml:space="preserve"> </w:t>
      </w:r>
    </w:p>
    <w:p w:rsidR="00796F1C" w:rsidRDefault="00796F1C" w:rsidP="00796F1C">
      <w:pPr>
        <w:widowControl/>
        <w:rPr>
          <w:rFonts w:ascii="Times New Roman" w:hAnsi="Times New Roman" w:cs="Times New Roman"/>
          <w:bCs/>
        </w:rPr>
      </w:pPr>
    </w:p>
    <w:p w:rsidR="00796F1C" w:rsidRPr="00796F1C" w:rsidRDefault="00796F1C" w:rsidP="00796F1C">
      <w:pPr>
        <w:widowControl/>
        <w:rPr>
          <w:rFonts w:ascii="Times New Roman" w:hAnsi="Times New Roman" w:cs="Times New Roman"/>
          <w:bCs/>
        </w:rPr>
      </w:pPr>
      <w:proofErr w:type="spellStart"/>
      <w:r>
        <w:rPr>
          <w:rFonts w:ascii="Times New Roman" w:hAnsi="Times New Roman" w:cs="Times New Roman"/>
          <w:bCs/>
        </w:rPr>
        <w:t>Dfdts</w:t>
      </w:r>
      <w:proofErr w:type="spellEnd"/>
      <w:r>
        <w:rPr>
          <w:rFonts w:ascii="Times New Roman" w:hAnsi="Times New Roman" w:cs="Times New Roman"/>
          <w:bCs/>
        </w:rPr>
        <w:t xml:space="preserve"> </w:t>
      </w:r>
      <w:r w:rsidR="004D268B">
        <w:rPr>
          <w:rFonts w:ascii="Times New Roman" w:hAnsi="Times New Roman" w:cs="Times New Roman"/>
          <w:bCs/>
        </w:rPr>
        <w:t xml:space="preserve">argue </w:t>
      </w:r>
      <w:r>
        <w:rPr>
          <w:rFonts w:ascii="Times New Roman" w:hAnsi="Times New Roman" w:cs="Times New Roman"/>
          <w:bCs/>
        </w:rPr>
        <w:t xml:space="preserve">Motion to Dismiss </w:t>
      </w:r>
      <w:proofErr w:type="spellStart"/>
      <w:r>
        <w:rPr>
          <w:rFonts w:ascii="Times New Roman" w:hAnsi="Times New Roman" w:cs="Times New Roman"/>
          <w:bCs/>
        </w:rPr>
        <w:t>Pltf</w:t>
      </w:r>
      <w:r w:rsidR="004D268B">
        <w:rPr>
          <w:rFonts w:ascii="Times New Roman" w:hAnsi="Times New Roman" w:cs="Times New Roman"/>
          <w:bCs/>
        </w:rPr>
        <w:t>'s</w:t>
      </w:r>
      <w:proofErr w:type="spellEnd"/>
      <w:r w:rsidR="004D268B">
        <w:rPr>
          <w:rFonts w:ascii="Times New Roman" w:hAnsi="Times New Roman" w:cs="Times New Roman"/>
          <w:bCs/>
        </w:rPr>
        <w:t xml:space="preserve"> Complaint re:</w:t>
      </w:r>
      <w:r>
        <w:rPr>
          <w:rFonts w:ascii="Times New Roman" w:hAnsi="Times New Roman" w:cs="Times New Roman"/>
          <w:bCs/>
        </w:rPr>
        <w:t xml:space="preserve"> ET</w:t>
      </w:r>
    </w:p>
    <w:p w:rsidR="00796F1C" w:rsidRDefault="00796F1C" w:rsidP="00796F1C">
      <w:pPr>
        <w:widowControl/>
        <w:rPr>
          <w:rFonts w:ascii="Times New Roman" w:hAnsi="Times New Roman" w:cs="Times New Roman"/>
          <w:bCs/>
        </w:rPr>
      </w:pPr>
    </w:p>
    <w:p w:rsidR="00796F1C" w:rsidRDefault="004D268B" w:rsidP="00796F1C">
      <w:pPr>
        <w:widowControl/>
        <w:rPr>
          <w:rFonts w:ascii="Times New Roman" w:hAnsi="Times New Roman" w:cs="Times New Roman"/>
          <w:bCs/>
        </w:rPr>
      </w:pPr>
      <w:r>
        <w:rPr>
          <w:rFonts w:ascii="Times New Roman" w:hAnsi="Times New Roman" w:cs="Times New Roman"/>
          <w:bCs/>
        </w:rPr>
        <w:t xml:space="preserve">Under TILA, </w:t>
      </w:r>
      <w:proofErr w:type="spellStart"/>
      <w:r>
        <w:rPr>
          <w:rFonts w:ascii="Times New Roman" w:hAnsi="Times New Roman" w:cs="Times New Roman"/>
          <w:bCs/>
        </w:rPr>
        <w:t>Pltf</w:t>
      </w:r>
      <w:proofErr w:type="spellEnd"/>
      <w:r>
        <w:rPr>
          <w:rFonts w:ascii="Times New Roman" w:hAnsi="Times New Roman" w:cs="Times New Roman"/>
          <w:bCs/>
        </w:rPr>
        <w:t xml:space="preserve"> must bring action within 1 year of date of occurrence of violation (</w:t>
      </w:r>
      <w:hyperlink w:anchor="cite1" w:history="1">
        <w:r w:rsidRPr="004D268B">
          <w:rPr>
            <w:rStyle w:val="Hyperlink"/>
            <w:rFonts w:ascii="Times New Roman" w:hAnsi="Times New Roman" w:cs="Times New Roman"/>
            <w:bCs/>
          </w:rPr>
          <w:t>cite 1</w:t>
        </w:r>
      </w:hyperlink>
      <w:r>
        <w:rPr>
          <w:rFonts w:ascii="Times New Roman" w:hAnsi="Times New Roman" w:cs="Times New Roman"/>
          <w:bCs/>
        </w:rPr>
        <w:t xml:space="preserve">) including actual damages proving injury or loss. </w:t>
      </w:r>
      <w:r w:rsidR="00CA4B8E">
        <w:rPr>
          <w:rFonts w:ascii="Times New Roman" w:hAnsi="Times New Roman" w:cs="Times New Roman"/>
          <w:bCs/>
        </w:rPr>
        <w:t>SOL is measured from ‘date of consummation’ of transaction,</w:t>
      </w:r>
      <w:r>
        <w:rPr>
          <w:rFonts w:ascii="Times New Roman" w:hAnsi="Times New Roman" w:cs="Times New Roman"/>
          <w:bCs/>
        </w:rPr>
        <w:t xml:space="preserve"> </w:t>
      </w:r>
      <w:r w:rsidR="00CA4B8E">
        <w:rPr>
          <w:rFonts w:ascii="Times New Roman" w:hAnsi="Times New Roman" w:cs="Times New Roman"/>
          <w:bCs/>
        </w:rPr>
        <w:t>which is usually date when money is loaned to debtor (</w:t>
      </w:r>
      <w:hyperlink w:anchor="cite2" w:history="1">
        <w:r w:rsidR="00CA4B8E" w:rsidRPr="00CA4B8E">
          <w:rPr>
            <w:rStyle w:val="Hyperlink"/>
            <w:rFonts w:ascii="Times New Roman" w:hAnsi="Times New Roman" w:cs="Times New Roman"/>
            <w:bCs/>
          </w:rPr>
          <w:t>cite 2</w:t>
        </w:r>
      </w:hyperlink>
      <w:r w:rsidR="00CA4B8E">
        <w:rPr>
          <w:rFonts w:ascii="Times New Roman" w:hAnsi="Times New Roman" w:cs="Times New Roman"/>
          <w:bCs/>
        </w:rPr>
        <w:t xml:space="preserve">). 12 C.R.F. 226.2(13) states transaction is consummated at moment consumer </w:t>
      </w:r>
      <w:proofErr w:type="gramStart"/>
      <w:r w:rsidR="00CA4B8E">
        <w:rPr>
          <w:rFonts w:ascii="Times New Roman" w:hAnsi="Times New Roman" w:cs="Times New Roman"/>
          <w:bCs/>
        </w:rPr>
        <w:t>becomes</w:t>
      </w:r>
      <w:proofErr w:type="gramEnd"/>
      <w:r w:rsidR="00CA4B8E">
        <w:rPr>
          <w:rFonts w:ascii="Times New Roman" w:hAnsi="Times New Roman" w:cs="Times New Roman"/>
          <w:bCs/>
        </w:rPr>
        <w:t xml:space="preserve"> contractually obligated on credit transaction. Summary judgment affirmed when </w:t>
      </w:r>
      <w:proofErr w:type="spellStart"/>
      <w:r w:rsidR="00CA4B8E">
        <w:rPr>
          <w:rFonts w:ascii="Times New Roman" w:hAnsi="Times New Roman" w:cs="Times New Roman"/>
          <w:bCs/>
        </w:rPr>
        <w:t>Pltf</w:t>
      </w:r>
      <w:proofErr w:type="spellEnd"/>
      <w:r w:rsidR="00CA4B8E">
        <w:rPr>
          <w:rFonts w:ascii="Times New Roman" w:hAnsi="Times New Roman" w:cs="Times New Roman"/>
          <w:bCs/>
        </w:rPr>
        <w:t xml:space="preserve"> did not bring TILA claim exceeded 1 year after closing (</w:t>
      </w:r>
      <w:hyperlink w:anchor="cite3" w:history="1">
        <w:r w:rsidR="00CA4B8E" w:rsidRPr="00CA4B8E">
          <w:rPr>
            <w:rStyle w:val="Hyperlink"/>
            <w:rFonts w:ascii="Times New Roman" w:hAnsi="Times New Roman" w:cs="Times New Roman"/>
            <w:bCs/>
          </w:rPr>
          <w:t>cite 3</w:t>
        </w:r>
      </w:hyperlink>
      <w:r w:rsidR="00CA4B8E">
        <w:rPr>
          <w:rFonts w:ascii="Times New Roman" w:hAnsi="Times New Roman" w:cs="Times New Roman"/>
          <w:bCs/>
        </w:rPr>
        <w:t xml:space="preserve">). Dismissing </w:t>
      </w:r>
      <w:proofErr w:type="spellStart"/>
      <w:r w:rsidR="00CA4B8E">
        <w:rPr>
          <w:rFonts w:ascii="Times New Roman" w:hAnsi="Times New Roman" w:cs="Times New Roman"/>
          <w:bCs/>
        </w:rPr>
        <w:t>Pltf’s</w:t>
      </w:r>
      <w:proofErr w:type="spellEnd"/>
      <w:r w:rsidR="00CA4B8E">
        <w:rPr>
          <w:rFonts w:ascii="Times New Roman" w:hAnsi="Times New Roman" w:cs="Times New Roman"/>
          <w:bCs/>
        </w:rPr>
        <w:t xml:space="preserve"> TILA claim for damages for exceeding 1 year after ‘consummation’ of loan (</w:t>
      </w:r>
      <w:hyperlink w:anchor="cite4" w:history="1">
        <w:r w:rsidR="00CA4B8E" w:rsidRPr="00CA4B8E">
          <w:rPr>
            <w:rStyle w:val="Hyperlink"/>
            <w:rFonts w:ascii="Times New Roman" w:hAnsi="Times New Roman" w:cs="Times New Roman"/>
            <w:bCs/>
          </w:rPr>
          <w:t>cite 4</w:t>
        </w:r>
      </w:hyperlink>
      <w:r w:rsidR="00CA4B8E">
        <w:rPr>
          <w:rFonts w:ascii="Times New Roman" w:hAnsi="Times New Roman" w:cs="Times New Roman"/>
          <w:bCs/>
        </w:rPr>
        <w:t xml:space="preserve">). </w:t>
      </w:r>
      <w:proofErr w:type="spellStart"/>
      <w:r w:rsidR="00CA4B8E">
        <w:rPr>
          <w:rFonts w:ascii="Times New Roman" w:hAnsi="Times New Roman" w:cs="Times New Roman"/>
          <w:bCs/>
        </w:rPr>
        <w:t>Dfdt</w:t>
      </w:r>
      <w:proofErr w:type="spellEnd"/>
      <w:r w:rsidR="00CA4B8E">
        <w:rPr>
          <w:rFonts w:ascii="Times New Roman" w:hAnsi="Times New Roman" w:cs="Times New Roman"/>
          <w:bCs/>
        </w:rPr>
        <w:t xml:space="preserve"> states dates of loan and complaint are time-barred and deficient. </w:t>
      </w:r>
    </w:p>
    <w:p w:rsidR="00CA4B8E" w:rsidRDefault="00CA4B8E" w:rsidP="00796F1C">
      <w:pPr>
        <w:widowControl/>
        <w:rPr>
          <w:rFonts w:ascii="Times New Roman" w:hAnsi="Times New Roman" w:cs="Times New Roman"/>
          <w:bCs/>
        </w:rPr>
      </w:pPr>
    </w:p>
    <w:p w:rsidR="00CA4B8E" w:rsidRDefault="00CA4B8E" w:rsidP="00796F1C">
      <w:pPr>
        <w:widowControl/>
        <w:rPr>
          <w:rFonts w:ascii="Times New Roman" w:hAnsi="Times New Roman" w:cs="Times New Roman"/>
          <w:bCs/>
        </w:rPr>
      </w:pPr>
      <w:proofErr w:type="spellStart"/>
      <w:r>
        <w:rPr>
          <w:rFonts w:ascii="Times New Roman" w:hAnsi="Times New Roman" w:cs="Times New Roman"/>
          <w:bCs/>
        </w:rPr>
        <w:t>Pltf</w:t>
      </w:r>
      <w:proofErr w:type="spellEnd"/>
      <w:r>
        <w:rPr>
          <w:rFonts w:ascii="Times New Roman" w:hAnsi="Times New Roman" w:cs="Times New Roman"/>
          <w:bCs/>
        </w:rPr>
        <w:t xml:space="preserve"> </w:t>
      </w:r>
      <w:r w:rsidR="00435AA7">
        <w:rPr>
          <w:rFonts w:ascii="Times New Roman" w:hAnsi="Times New Roman" w:cs="Times New Roman"/>
          <w:bCs/>
        </w:rPr>
        <w:t xml:space="preserve">can’t fix complaint with </w:t>
      </w:r>
      <w:proofErr w:type="spellStart"/>
      <w:r w:rsidR="00435AA7">
        <w:rPr>
          <w:rFonts w:ascii="Times New Roman" w:hAnsi="Times New Roman" w:cs="Times New Roman"/>
          <w:bCs/>
        </w:rPr>
        <w:t>conclusory</w:t>
      </w:r>
      <w:proofErr w:type="spellEnd"/>
      <w:r w:rsidR="00435AA7">
        <w:rPr>
          <w:rFonts w:ascii="Times New Roman" w:hAnsi="Times New Roman" w:cs="Times New Roman"/>
          <w:bCs/>
        </w:rPr>
        <w:t xml:space="preserve"> references to ET. Courts do not permit ET based on </w:t>
      </w:r>
      <w:proofErr w:type="spellStart"/>
      <w:r w:rsidR="00435AA7">
        <w:rPr>
          <w:rFonts w:ascii="Times New Roman" w:hAnsi="Times New Roman" w:cs="Times New Roman"/>
          <w:bCs/>
        </w:rPr>
        <w:t>conclusory</w:t>
      </w:r>
      <w:proofErr w:type="spellEnd"/>
      <w:r w:rsidR="00435AA7">
        <w:rPr>
          <w:rFonts w:ascii="Times New Roman" w:hAnsi="Times New Roman" w:cs="Times New Roman"/>
          <w:bCs/>
        </w:rPr>
        <w:t xml:space="preserve"> allegations (</w:t>
      </w:r>
      <w:hyperlink w:anchor="cite5" w:history="1">
        <w:r w:rsidR="00435AA7" w:rsidRPr="00435AA7">
          <w:rPr>
            <w:rStyle w:val="Hyperlink"/>
            <w:rFonts w:ascii="Times New Roman" w:hAnsi="Times New Roman" w:cs="Times New Roman"/>
            <w:bCs/>
          </w:rPr>
          <w:t>cite 5</w:t>
        </w:r>
      </w:hyperlink>
      <w:r w:rsidR="00435AA7">
        <w:rPr>
          <w:rFonts w:ascii="Times New Roman" w:hAnsi="Times New Roman" w:cs="Times New Roman"/>
          <w:bCs/>
        </w:rPr>
        <w:t xml:space="preserve">). </w:t>
      </w:r>
      <w:proofErr w:type="spellStart"/>
      <w:r w:rsidR="00435AA7">
        <w:rPr>
          <w:rFonts w:ascii="Times New Roman" w:hAnsi="Times New Roman" w:cs="Times New Roman"/>
          <w:bCs/>
        </w:rPr>
        <w:t>Pltfs</w:t>
      </w:r>
      <w:proofErr w:type="spellEnd"/>
      <w:r w:rsidR="00435AA7">
        <w:rPr>
          <w:rFonts w:ascii="Times New Roman" w:hAnsi="Times New Roman" w:cs="Times New Roman"/>
          <w:bCs/>
        </w:rPr>
        <w:t xml:space="preserve"> did not explain why ET applies (aside from stating they didn’t receive disclosures) to TILA claims or when SOL should be </w:t>
      </w:r>
      <w:proofErr w:type="spellStart"/>
      <w:r w:rsidR="00435AA7">
        <w:rPr>
          <w:rFonts w:ascii="Times New Roman" w:hAnsi="Times New Roman" w:cs="Times New Roman"/>
          <w:bCs/>
        </w:rPr>
        <w:t>tolled</w:t>
      </w:r>
      <w:proofErr w:type="spellEnd"/>
      <w:r w:rsidR="00435AA7">
        <w:rPr>
          <w:rFonts w:ascii="Times New Roman" w:hAnsi="Times New Roman" w:cs="Times New Roman"/>
          <w:bCs/>
        </w:rPr>
        <w:t>.</w:t>
      </w:r>
      <w:r w:rsidR="00011BE0">
        <w:rPr>
          <w:rFonts w:ascii="Times New Roman" w:hAnsi="Times New Roman" w:cs="Times New Roman"/>
          <w:bCs/>
        </w:rPr>
        <w:t xml:space="preserve"> </w:t>
      </w:r>
      <w:proofErr w:type="spellStart"/>
      <w:r w:rsidR="00011BE0">
        <w:rPr>
          <w:rFonts w:ascii="Times New Roman" w:hAnsi="Times New Roman" w:cs="Times New Roman"/>
          <w:bCs/>
        </w:rPr>
        <w:t>Pltfs</w:t>
      </w:r>
      <w:proofErr w:type="spellEnd"/>
      <w:r w:rsidR="00011BE0">
        <w:rPr>
          <w:rFonts w:ascii="Times New Roman" w:hAnsi="Times New Roman" w:cs="Times New Roman"/>
          <w:bCs/>
        </w:rPr>
        <w:t xml:space="preserve"> allegations</w:t>
      </w:r>
      <w:r w:rsidR="00FD7A62">
        <w:rPr>
          <w:rFonts w:ascii="Times New Roman" w:hAnsi="Times New Roman" w:cs="Times New Roman"/>
          <w:bCs/>
        </w:rPr>
        <w:t xml:space="preserve"> that SOL relating to disclosures and notices required by </w:t>
      </w:r>
      <w:r w:rsidR="00011BE0">
        <w:rPr>
          <w:rFonts w:ascii="Times New Roman" w:hAnsi="Times New Roman" w:cs="Times New Roman"/>
          <w:bCs/>
        </w:rPr>
        <w:t xml:space="preserve">15 USC </w:t>
      </w:r>
      <w:r w:rsidR="00FD7A62">
        <w:rPr>
          <w:rFonts w:ascii="Times New Roman" w:hAnsi="Times New Roman" w:cs="Times New Roman"/>
          <w:bCs/>
        </w:rPr>
        <w:t>§1601was tolled due to</w:t>
      </w:r>
      <w:r w:rsidR="00011BE0">
        <w:rPr>
          <w:rFonts w:ascii="Times New Roman" w:hAnsi="Times New Roman" w:cs="Times New Roman"/>
          <w:bCs/>
        </w:rPr>
        <w:t xml:space="preserve"> hidden nature of violation is insufficient</w:t>
      </w:r>
      <w:r w:rsidR="00FD7A62">
        <w:rPr>
          <w:rFonts w:ascii="Times New Roman" w:hAnsi="Times New Roman" w:cs="Times New Roman"/>
          <w:bCs/>
        </w:rPr>
        <w:t xml:space="preserve"> </w:t>
      </w:r>
    </w:p>
    <w:p w:rsidR="00796F1C" w:rsidRDefault="00796F1C" w:rsidP="00796F1C">
      <w:pPr>
        <w:widowControl/>
        <w:rPr>
          <w:rFonts w:ascii="Times New Roman" w:hAnsi="Times New Roman" w:cs="Times New Roman"/>
          <w:bCs/>
        </w:rPr>
      </w:pPr>
    </w:p>
    <w:p w:rsidR="00796F1C" w:rsidRPr="00796F1C" w:rsidRDefault="00011BE0" w:rsidP="00796F1C">
      <w:pPr>
        <w:widowControl/>
        <w:rPr>
          <w:rFonts w:ascii="Times New Roman" w:hAnsi="Times New Roman" w:cs="Times New Roman"/>
          <w:bCs/>
        </w:rPr>
      </w:pPr>
      <w:r>
        <w:rPr>
          <w:rFonts w:ascii="Times New Roman" w:hAnsi="Times New Roman" w:cs="Times New Roman"/>
          <w:bCs/>
        </w:rPr>
        <w:t>Actual Pleading and Citations</w:t>
      </w:r>
    </w:p>
    <w:p w:rsidR="00796F1C" w:rsidRDefault="00796F1C" w:rsidP="00796F1C">
      <w:pPr>
        <w:widowControl/>
        <w:rPr>
          <w:rFonts w:ascii="Times New Roman" w:hAnsi="Times New Roman" w:cs="Times New Roman"/>
        </w:rPr>
      </w:pPr>
      <w:r>
        <w:rPr>
          <w:rFonts w:ascii="Times New Roman" w:hAnsi="Times New Roman" w:cs="Times New Roman"/>
          <w:b/>
          <w:bCs/>
        </w:rPr>
        <w:t>B. Plaintiff's First And Third Causes Of Action For Violation Of The Truth In Lending Act ("TILA") Both Fail</w:t>
      </w:r>
      <w:r>
        <w:rPr>
          <w:rFonts w:ascii="Times New Roman" w:hAnsi="Times New Roman" w:cs="Times New Roman"/>
        </w:rPr>
        <w:t>.</w:t>
      </w:r>
    </w:p>
    <w:p w:rsidR="00796F1C" w:rsidRDefault="00796F1C" w:rsidP="00796F1C">
      <w:pPr>
        <w:widowControl/>
        <w:spacing w:before="120"/>
        <w:ind w:firstLine="360"/>
        <w:rPr>
          <w:rFonts w:ascii="Times New Roman" w:hAnsi="Times New Roman" w:cs="Times New Roman"/>
        </w:rPr>
      </w:pPr>
      <w:r>
        <w:rPr>
          <w:rFonts w:ascii="Times New Roman" w:hAnsi="Times New Roman" w:cs="Times New Roman"/>
          <w:b/>
          <w:bCs/>
        </w:rPr>
        <w:t>1. Plaintiff's First Cause Of Action For Damages Under TILA Is Time-Barred</w:t>
      </w:r>
      <w:r>
        <w:rPr>
          <w:rFonts w:ascii="Times New Roman" w:hAnsi="Times New Roman" w:cs="Times New Roman"/>
        </w:rPr>
        <w:t>.</w:t>
      </w:r>
    </w:p>
    <w:p w:rsidR="00796F1C" w:rsidRDefault="00796F1C" w:rsidP="00796F1C">
      <w:pPr>
        <w:widowControl/>
        <w:spacing w:before="120"/>
        <w:ind w:firstLine="360"/>
        <w:rPr>
          <w:rFonts w:ascii="Times New Roman" w:hAnsi="Times New Roman" w:cs="Times New Roman"/>
        </w:rPr>
      </w:pPr>
      <w:r>
        <w:rPr>
          <w:rFonts w:ascii="Times New Roman" w:hAnsi="Times New Roman" w:cs="Times New Roman"/>
        </w:rPr>
        <w:t>In order to maintain an action for actual or statutory [*7</w:t>
      </w:r>
      <w:proofErr w:type="gramStart"/>
      <w:r>
        <w:rPr>
          <w:rFonts w:ascii="Times New Roman" w:hAnsi="Times New Roman" w:cs="Times New Roman"/>
        </w:rPr>
        <w:t>]  damages</w:t>
      </w:r>
      <w:proofErr w:type="gramEnd"/>
      <w:r>
        <w:rPr>
          <w:rFonts w:ascii="Times New Roman" w:hAnsi="Times New Roman" w:cs="Times New Roman"/>
        </w:rPr>
        <w:t xml:space="preserve"> under TILA, a plaintiff must bring his action "within one year from the date of the occurrence of the violation." </w:t>
      </w:r>
      <w:bookmarkStart w:id="0" w:name="cite1"/>
      <w:r>
        <w:rPr>
          <w:rFonts w:ascii="Times New Roman" w:hAnsi="Times New Roman" w:cs="Times New Roman"/>
          <w:i/>
          <w:iCs/>
        </w:rPr>
        <w:t>15 U.S.C. § 1640</w:t>
      </w:r>
      <w:r>
        <w:rPr>
          <w:rFonts w:ascii="Times New Roman" w:hAnsi="Times New Roman" w:cs="Times New Roman"/>
        </w:rPr>
        <w:t xml:space="preserve">(e); </w:t>
      </w:r>
      <w:r>
        <w:rPr>
          <w:rFonts w:ascii="Times New Roman" w:hAnsi="Times New Roman" w:cs="Times New Roman"/>
          <w:i/>
          <w:iCs/>
        </w:rPr>
        <w:t>see Smith v. Gold Country Lenders (In re Smith), 289 F.3d 1155, 1157 (9th Cir. 2002</w:t>
      </w:r>
      <w:bookmarkEnd w:id="0"/>
      <w:r>
        <w:rPr>
          <w:rFonts w:ascii="Times New Roman" w:hAnsi="Times New Roman" w:cs="Times New Roman"/>
          <w:i/>
          <w:iCs/>
        </w:rPr>
        <w:t>)</w:t>
      </w:r>
      <w:r>
        <w:rPr>
          <w:rFonts w:ascii="Times New Roman" w:hAnsi="Times New Roman" w:cs="Times New Roman"/>
        </w:rPr>
        <w:t xml:space="preserve"> (defining actual damages under TILA as those which "compensate for a proven injury or loss") (emphasis and citation omitted)). The "occurrence" of the violation, for pu</w:t>
      </w:r>
      <w:r>
        <w:rPr>
          <w:rFonts w:ascii="Times New Roman" w:hAnsi="Times New Roman" w:cs="Times New Roman"/>
        </w:rPr>
        <w:t>r</w:t>
      </w:r>
      <w:r>
        <w:rPr>
          <w:rFonts w:ascii="Times New Roman" w:hAnsi="Times New Roman" w:cs="Times New Roman"/>
        </w:rPr>
        <w:t xml:space="preserve">poses of applying this statute of limitation, is measured from the "'date of consummation' of the transaction, which is generally the date on which the money is loaned to the debtor." </w:t>
      </w:r>
      <w:bookmarkStart w:id="1" w:name="cite2"/>
      <w:r>
        <w:rPr>
          <w:rFonts w:ascii="Times New Roman" w:hAnsi="Times New Roman" w:cs="Times New Roman"/>
          <w:i/>
          <w:iCs/>
        </w:rPr>
        <w:t>Rowland v. Novus Fin. Corp., 949 F. Supp. 1447, 1454 (D. Haw. 1996)</w:t>
      </w:r>
      <w:r>
        <w:rPr>
          <w:rFonts w:ascii="Times New Roman" w:hAnsi="Times New Roman" w:cs="Times New Roman"/>
        </w:rPr>
        <w:t xml:space="preserve"> (citing </w:t>
      </w:r>
      <w:r>
        <w:rPr>
          <w:rFonts w:ascii="Times New Roman" w:hAnsi="Times New Roman" w:cs="Times New Roman"/>
          <w:i/>
          <w:iCs/>
        </w:rPr>
        <w:t>King v. State of Cal., 784 F.2d 910, 913 (9th Cir. 1986</w:t>
      </w:r>
      <w:bookmarkEnd w:id="1"/>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i/>
          <w:iCs/>
        </w:rPr>
        <w:t>see</w:t>
      </w:r>
      <w:r>
        <w:rPr>
          <w:rFonts w:ascii="Times New Roman" w:hAnsi="Times New Roman" w:cs="Times New Roman"/>
        </w:rPr>
        <w:t xml:space="preserve"> 12 C.F.R. 226.2(13) (stating that transaction is consummated at the moment "a consumer becomes contractually obligated on a credit transaction"); </w:t>
      </w:r>
      <w:bookmarkStart w:id="2" w:name="cite3"/>
      <w:r>
        <w:rPr>
          <w:rFonts w:ascii="Times New Roman" w:hAnsi="Times New Roman" w:cs="Times New Roman"/>
          <w:i/>
          <w:iCs/>
        </w:rPr>
        <w:t>Me</w:t>
      </w:r>
      <w:r>
        <w:rPr>
          <w:rFonts w:ascii="Times New Roman" w:hAnsi="Times New Roman" w:cs="Times New Roman"/>
          <w:i/>
          <w:iCs/>
        </w:rPr>
        <w:t>y</w:t>
      </w:r>
      <w:r>
        <w:rPr>
          <w:rFonts w:ascii="Times New Roman" w:hAnsi="Times New Roman" w:cs="Times New Roman"/>
          <w:i/>
          <w:iCs/>
        </w:rPr>
        <w:t xml:space="preserve">er v. </w:t>
      </w:r>
      <w:proofErr w:type="spellStart"/>
      <w:r>
        <w:rPr>
          <w:rFonts w:ascii="Times New Roman" w:hAnsi="Times New Roman" w:cs="Times New Roman"/>
          <w:i/>
          <w:iCs/>
        </w:rPr>
        <w:t>Ameriquest</w:t>
      </w:r>
      <w:proofErr w:type="spellEnd"/>
      <w:r>
        <w:rPr>
          <w:rFonts w:ascii="Times New Roman" w:hAnsi="Times New Roman" w:cs="Times New Roman"/>
          <w:i/>
          <w:iCs/>
        </w:rPr>
        <w:t xml:space="preserve"> Mortgage Co., 342 F.3d 899, 902 (9th Cir. 2003</w:t>
      </w:r>
      <w:bookmarkEnd w:id="2"/>
      <w:r>
        <w:rPr>
          <w:rFonts w:ascii="Times New Roman" w:hAnsi="Times New Roman" w:cs="Times New Roman"/>
          <w:i/>
          <w:iCs/>
        </w:rPr>
        <w:t>)</w:t>
      </w:r>
      <w:r>
        <w:rPr>
          <w:rFonts w:ascii="Times New Roman" w:hAnsi="Times New Roman" w:cs="Times New Roman"/>
        </w:rPr>
        <w:t xml:space="preserve"> (affirming summary judgment in favor of defendant because plaintiffs did not bring TILA claim for damages until more than one year after loan closing [*8]  documents were signed); </w:t>
      </w:r>
      <w:bookmarkStart w:id="3" w:name="cite4"/>
      <w:r>
        <w:rPr>
          <w:rFonts w:ascii="Times New Roman" w:hAnsi="Times New Roman" w:cs="Times New Roman"/>
          <w:i/>
          <w:iCs/>
        </w:rPr>
        <w:t>Monaco v. Bear Stearns Residential Mortgage Corp., 554 F.Supp.2d 1034 (CD. Cal. 2008</w:t>
      </w:r>
      <w:bookmarkEnd w:id="3"/>
      <w:r>
        <w:rPr>
          <w:rFonts w:ascii="Times New Roman" w:hAnsi="Times New Roman" w:cs="Times New Roman"/>
          <w:i/>
          <w:iCs/>
        </w:rPr>
        <w:t>)</w:t>
      </w:r>
      <w:r>
        <w:rPr>
          <w:rFonts w:ascii="Times New Roman" w:hAnsi="Times New Roman" w:cs="Times New Roman"/>
        </w:rPr>
        <w:t xml:space="preserve"> (dismissing plaintiff's TILA claim for damages because it was brought more than one year after "consummation" of the loan).</w:t>
      </w:r>
    </w:p>
    <w:p w:rsidR="00796F1C" w:rsidRDefault="00796F1C" w:rsidP="00796F1C">
      <w:pPr>
        <w:widowControl/>
        <w:spacing w:before="120"/>
        <w:ind w:firstLine="360"/>
        <w:rPr>
          <w:rFonts w:ascii="Times New Roman" w:hAnsi="Times New Roman" w:cs="Times New Roman"/>
        </w:rPr>
      </w:pPr>
      <w:r>
        <w:rPr>
          <w:rFonts w:ascii="Times New Roman" w:hAnsi="Times New Roman" w:cs="Times New Roman"/>
        </w:rPr>
        <w:t xml:space="preserve">Here, Plaintiff alleges that he entered into the Loan on or about November 11, 2006. </w:t>
      </w:r>
      <w:proofErr w:type="spellStart"/>
      <w:proofErr w:type="gramStart"/>
      <w:r>
        <w:rPr>
          <w:rFonts w:ascii="Times New Roman" w:hAnsi="Times New Roman" w:cs="Times New Roman"/>
        </w:rPr>
        <w:t>Compl</w:t>
      </w:r>
      <w:proofErr w:type="spellEnd"/>
      <w:r>
        <w:rPr>
          <w:rFonts w:ascii="Times New Roman" w:hAnsi="Times New Roman" w:cs="Times New Roman"/>
        </w:rPr>
        <w:t>.,</w:t>
      </w:r>
      <w:proofErr w:type="gramEnd"/>
      <w:r>
        <w:rPr>
          <w:rFonts w:ascii="Times New Roman" w:hAnsi="Times New Roman" w:cs="Times New Roman"/>
        </w:rPr>
        <w:t xml:space="preserve"> P 46. However, he did not file his Complaint until November 7, 2009. Thus, Plaintiff's first cause of action for damages under TILA is time-barred and this deficiency cannot be cured.</w:t>
      </w:r>
    </w:p>
    <w:p w:rsidR="00796F1C" w:rsidRDefault="00796F1C" w:rsidP="00796F1C">
      <w:pPr>
        <w:widowControl/>
        <w:spacing w:before="120"/>
        <w:ind w:firstLine="360"/>
        <w:rPr>
          <w:rFonts w:ascii="Times New Roman" w:hAnsi="Times New Roman" w:cs="Times New Roman"/>
        </w:rPr>
      </w:pPr>
      <w:r>
        <w:rPr>
          <w:rFonts w:ascii="Times New Roman" w:hAnsi="Times New Roman" w:cs="Times New Roman"/>
        </w:rPr>
        <w:t xml:space="preserve">Plaintiff cannot salvage his claim with </w:t>
      </w:r>
      <w:proofErr w:type="spellStart"/>
      <w:r>
        <w:rPr>
          <w:rFonts w:ascii="Times New Roman" w:hAnsi="Times New Roman" w:cs="Times New Roman"/>
        </w:rPr>
        <w:t>conclusory</w:t>
      </w:r>
      <w:proofErr w:type="spellEnd"/>
      <w:r>
        <w:rPr>
          <w:rFonts w:ascii="Times New Roman" w:hAnsi="Times New Roman" w:cs="Times New Roman"/>
        </w:rPr>
        <w:t xml:space="preserve"> references to principles of equitable tolling. It is well-established that courts do not permit the application of equitable tolling based upon </w:t>
      </w:r>
      <w:proofErr w:type="spellStart"/>
      <w:r>
        <w:rPr>
          <w:rFonts w:ascii="Times New Roman" w:hAnsi="Times New Roman" w:cs="Times New Roman"/>
        </w:rPr>
        <w:t>conclusory</w:t>
      </w:r>
      <w:proofErr w:type="spellEnd"/>
      <w:r>
        <w:rPr>
          <w:rFonts w:ascii="Times New Roman" w:hAnsi="Times New Roman" w:cs="Times New Roman"/>
        </w:rPr>
        <w:t xml:space="preserve"> allegations. </w:t>
      </w:r>
      <w:r>
        <w:rPr>
          <w:rFonts w:ascii="Times New Roman" w:hAnsi="Times New Roman" w:cs="Times New Roman"/>
          <w:i/>
          <w:iCs/>
        </w:rPr>
        <w:t xml:space="preserve">See </w:t>
      </w:r>
      <w:bookmarkStart w:id="4" w:name="cite5"/>
      <w:r>
        <w:rPr>
          <w:rFonts w:ascii="Times New Roman" w:hAnsi="Times New Roman" w:cs="Times New Roman"/>
          <w:i/>
          <w:iCs/>
        </w:rPr>
        <w:t xml:space="preserve">Rosales v. Downey S&amp;L </w:t>
      </w:r>
      <w:proofErr w:type="spellStart"/>
      <w:r>
        <w:rPr>
          <w:rFonts w:ascii="Times New Roman" w:hAnsi="Times New Roman" w:cs="Times New Roman"/>
          <w:i/>
          <w:iCs/>
        </w:rPr>
        <w:t>Ass'n</w:t>
      </w:r>
      <w:proofErr w:type="spellEnd"/>
      <w:r>
        <w:rPr>
          <w:rFonts w:ascii="Times New Roman" w:hAnsi="Times New Roman" w:cs="Times New Roman"/>
          <w:i/>
          <w:iCs/>
        </w:rPr>
        <w:t>., F.A</w:t>
      </w:r>
      <w:r>
        <w:rPr>
          <w:rFonts w:ascii="Times New Roman" w:hAnsi="Times New Roman" w:cs="Times New Roman"/>
        </w:rPr>
        <w:t xml:space="preserve">., No. 09cv39 </w:t>
      </w:r>
      <w:r>
        <w:rPr>
          <w:rFonts w:ascii="Times New Roman" w:hAnsi="Times New Roman" w:cs="Times New Roman"/>
          <w:i/>
          <w:iCs/>
        </w:rPr>
        <w:t>WQH (AJB), 2009 WL 514229,</w:t>
      </w:r>
      <w:r>
        <w:rPr>
          <w:rFonts w:ascii="Times New Roman" w:hAnsi="Times New Roman" w:cs="Times New Roman"/>
        </w:rPr>
        <w:t xml:space="preserve"> *7 (S.D. Cal. Mar. 2, 2009</w:t>
      </w:r>
      <w:bookmarkEnd w:id="4"/>
      <w:r>
        <w:rPr>
          <w:rFonts w:ascii="Times New Roman" w:hAnsi="Times New Roman" w:cs="Times New Roman"/>
        </w:rPr>
        <w:t xml:space="preserve">) (dismissing plaintiffs' TILA claim for damages as time-barred noting that "aside from this </w:t>
      </w:r>
      <w:proofErr w:type="spellStart"/>
      <w:r>
        <w:rPr>
          <w:rFonts w:ascii="Times New Roman" w:hAnsi="Times New Roman" w:cs="Times New Roman"/>
        </w:rPr>
        <w:t>conclusory</w:t>
      </w:r>
      <w:proofErr w:type="spellEnd"/>
      <w:r>
        <w:rPr>
          <w:rFonts w:ascii="Times New Roman" w:hAnsi="Times New Roman" w:cs="Times New Roman"/>
        </w:rPr>
        <w:t xml:space="preserve"> allegation that Plaintiffs' right to rescind the loan should be tolled [because they did not receive disclosures], Plaintiffs do not explain why they are entitled to equi</w:t>
      </w:r>
      <w:r>
        <w:rPr>
          <w:rFonts w:ascii="Times New Roman" w:hAnsi="Times New Roman" w:cs="Times New Roman"/>
        </w:rPr>
        <w:t>t</w:t>
      </w:r>
      <w:r>
        <w:rPr>
          <w:rFonts w:ascii="Times New Roman" w:hAnsi="Times New Roman" w:cs="Times New Roman"/>
        </w:rPr>
        <w:t>able tolling of their TILA claims, or ... the period [*9]  that the statute of limitations should be tolled"). Against this standard, Plaintiff's summary allegation that "[a]</w:t>
      </w:r>
      <w:proofErr w:type="spellStart"/>
      <w:r>
        <w:rPr>
          <w:rFonts w:ascii="Times New Roman" w:hAnsi="Times New Roman" w:cs="Times New Roman"/>
        </w:rPr>
        <w:t>ny</w:t>
      </w:r>
      <w:proofErr w:type="spellEnd"/>
      <w:r>
        <w:rPr>
          <w:rFonts w:ascii="Times New Roman" w:hAnsi="Times New Roman" w:cs="Times New Roman"/>
        </w:rPr>
        <w:t xml:space="preserve"> and all statutes of limitations relating to disclosures and notices r</w:t>
      </w:r>
      <w:r>
        <w:rPr>
          <w:rFonts w:ascii="Times New Roman" w:hAnsi="Times New Roman" w:cs="Times New Roman"/>
        </w:rPr>
        <w:t>e</w:t>
      </w:r>
      <w:r>
        <w:rPr>
          <w:rFonts w:ascii="Times New Roman" w:hAnsi="Times New Roman" w:cs="Times New Roman"/>
        </w:rPr>
        <w:t xml:space="preserve">quired pursuant to </w:t>
      </w:r>
      <w:r>
        <w:rPr>
          <w:rFonts w:ascii="Times New Roman" w:hAnsi="Times New Roman" w:cs="Times New Roman"/>
          <w:i/>
          <w:iCs/>
        </w:rPr>
        <w:t>15 U.S.C. § 1601,</w:t>
      </w:r>
      <w:r>
        <w:rPr>
          <w:rFonts w:ascii="Times New Roman" w:hAnsi="Times New Roman" w:cs="Times New Roman"/>
        </w:rPr>
        <w:t xml:space="preserve"> et seq., were tolled due to the hidden nature of this violation, which did not reveal itself until within the past year" is clearly insufficient. </w:t>
      </w:r>
      <w:proofErr w:type="spellStart"/>
      <w:proofErr w:type="gramStart"/>
      <w:r>
        <w:rPr>
          <w:rFonts w:ascii="Times New Roman" w:hAnsi="Times New Roman" w:cs="Times New Roman"/>
        </w:rPr>
        <w:t>Compl</w:t>
      </w:r>
      <w:proofErr w:type="spellEnd"/>
      <w:r>
        <w:rPr>
          <w:rFonts w:ascii="Times New Roman" w:hAnsi="Times New Roman" w:cs="Times New Roman"/>
        </w:rPr>
        <w:t>.,</w:t>
      </w:r>
      <w:proofErr w:type="gramEnd"/>
      <w:r>
        <w:rPr>
          <w:rFonts w:ascii="Times New Roman" w:hAnsi="Times New Roman" w:cs="Times New Roman"/>
        </w:rPr>
        <w:t xml:space="preserve"> P 58 (</w:t>
      </w:r>
      <w:proofErr w:type="spellStart"/>
      <w:r>
        <w:rPr>
          <w:rFonts w:ascii="Times New Roman" w:hAnsi="Times New Roman" w:cs="Times New Roman"/>
        </w:rPr>
        <w:t>emph</w:t>
      </w:r>
      <w:proofErr w:type="spellEnd"/>
      <w:r>
        <w:rPr>
          <w:rFonts w:ascii="Times New Roman" w:hAnsi="Times New Roman" w:cs="Times New Roman"/>
        </w:rPr>
        <w:t>. omitted). Accordingly, the Court should dismiss Plaintiff's TILA claim for damages with prejudice.</w:t>
      </w:r>
    </w:p>
    <w:p w:rsidR="007F7CAE" w:rsidRDefault="00011BE0"/>
    <w:p w:rsidR="00796F1C" w:rsidRDefault="00796F1C" w:rsidP="00796F1C">
      <w:pPr>
        <w:widowControl/>
        <w:ind w:right="1200"/>
        <w:rPr>
          <w:rFonts w:ascii="Times New Roman" w:hAnsi="Times New Roman" w:cs="Times New Roman"/>
        </w:rPr>
      </w:pPr>
      <w:r>
        <w:rPr>
          <w:rFonts w:ascii="Times New Roman" w:hAnsi="Times New Roman" w:cs="Times New Roman"/>
        </w:rPr>
        <w:t>DON TOBIN WATKINSON, Plaintiff, v. MORTGAGEIT, INC. and DOES 1-10, incl</w:t>
      </w:r>
      <w:r>
        <w:rPr>
          <w:rFonts w:ascii="Times New Roman" w:hAnsi="Times New Roman" w:cs="Times New Roman"/>
        </w:rPr>
        <w:t>u</w:t>
      </w:r>
      <w:r>
        <w:rPr>
          <w:rFonts w:ascii="Times New Roman" w:hAnsi="Times New Roman" w:cs="Times New Roman"/>
        </w:rPr>
        <w:t>sive, Defendants.</w:t>
      </w:r>
    </w:p>
    <w:p w:rsidR="00796F1C" w:rsidRDefault="00796F1C" w:rsidP="00796F1C">
      <w:pPr>
        <w:widowControl/>
        <w:ind w:right="1200"/>
        <w:rPr>
          <w:rFonts w:ascii="Times New Roman" w:hAnsi="Times New Roman" w:cs="Times New Roman"/>
        </w:rPr>
      </w:pPr>
      <w:r>
        <w:rPr>
          <w:rFonts w:ascii="Times New Roman" w:hAnsi="Times New Roman" w:cs="Times New Roman"/>
        </w:rPr>
        <w:t>CASE NO. 10-CV-327 - IEG (BLM)</w:t>
      </w:r>
    </w:p>
    <w:p w:rsidR="00796F1C" w:rsidRDefault="00796F1C" w:rsidP="00796F1C">
      <w:pPr>
        <w:widowControl/>
        <w:ind w:right="1200"/>
        <w:rPr>
          <w:rFonts w:ascii="Times New Roman" w:hAnsi="Times New Roman" w:cs="Times New Roman"/>
        </w:rPr>
      </w:pPr>
      <w:r>
        <w:rPr>
          <w:rFonts w:ascii="Times New Roman" w:hAnsi="Times New Roman" w:cs="Times New Roman"/>
        </w:rPr>
        <w:t>UNITED STATES DISTRICT COURT FOR THE EASTERN DISTRICT OF CAL</w:t>
      </w:r>
      <w:r>
        <w:rPr>
          <w:rFonts w:ascii="Times New Roman" w:hAnsi="Times New Roman" w:cs="Times New Roman"/>
        </w:rPr>
        <w:t>I</w:t>
      </w:r>
      <w:r>
        <w:rPr>
          <w:rFonts w:ascii="Times New Roman" w:hAnsi="Times New Roman" w:cs="Times New Roman"/>
        </w:rPr>
        <w:t>FORNIA, SACRAMENTO DIVISION</w:t>
      </w:r>
    </w:p>
    <w:p w:rsidR="00796F1C" w:rsidRDefault="00796F1C" w:rsidP="00796F1C">
      <w:pPr>
        <w:widowControl/>
        <w:ind w:right="1200"/>
        <w:rPr>
          <w:rFonts w:ascii="Times New Roman" w:hAnsi="Times New Roman" w:cs="Times New Roman"/>
        </w:rPr>
      </w:pPr>
      <w:r>
        <w:rPr>
          <w:rFonts w:ascii="Times New Roman" w:hAnsi="Times New Roman" w:cs="Times New Roman"/>
          <w:i/>
          <w:iCs/>
        </w:rPr>
        <w:t>2010 U.S. Dist. Ct. Motions 327;</w:t>
      </w:r>
      <w:r>
        <w:rPr>
          <w:rFonts w:ascii="Times New Roman" w:hAnsi="Times New Roman" w:cs="Times New Roman"/>
        </w:rPr>
        <w:t xml:space="preserve"> </w:t>
      </w:r>
      <w:r>
        <w:rPr>
          <w:rFonts w:ascii="Times New Roman" w:hAnsi="Times New Roman" w:cs="Times New Roman"/>
          <w:i/>
          <w:iCs/>
        </w:rPr>
        <w:t>2010 U.S. Dist. Ct. Motions LEXIS 3761</w:t>
      </w:r>
    </w:p>
    <w:p w:rsidR="00796F1C" w:rsidRDefault="00796F1C" w:rsidP="00796F1C">
      <w:pPr>
        <w:widowControl/>
        <w:ind w:right="1200"/>
        <w:rPr>
          <w:rFonts w:ascii="Times New Roman" w:hAnsi="Times New Roman" w:cs="Times New Roman"/>
        </w:rPr>
      </w:pPr>
      <w:r>
        <w:rPr>
          <w:rFonts w:ascii="Times New Roman" w:hAnsi="Times New Roman" w:cs="Times New Roman"/>
        </w:rPr>
        <w:t>February 23, 2010</w:t>
      </w:r>
    </w:p>
    <w:p w:rsidR="00796F1C" w:rsidRDefault="00796F1C" w:rsidP="00796F1C">
      <w:pPr>
        <w:widowControl/>
        <w:rPr>
          <w:rFonts w:ascii="Times New Roman" w:hAnsi="Times New Roman" w:cs="Times New Roman"/>
        </w:rPr>
      </w:pPr>
    </w:p>
    <w:p w:rsidR="00796F1C" w:rsidRDefault="00796F1C" w:rsidP="00796F1C">
      <w:pPr>
        <w:widowControl/>
        <w:ind w:right="1200"/>
        <w:rPr>
          <w:rFonts w:ascii="Times New Roman" w:hAnsi="Times New Roman" w:cs="Times New Roman"/>
        </w:rPr>
      </w:pPr>
      <w:r>
        <w:rPr>
          <w:rFonts w:ascii="Times New Roman" w:hAnsi="Times New Roman" w:cs="Times New Roman"/>
        </w:rPr>
        <w:t>Motion to Dismiss</w:t>
      </w:r>
    </w:p>
    <w:p w:rsidR="00796F1C" w:rsidRDefault="00796F1C" w:rsidP="00796F1C"/>
    <w:p w:rsidR="00796F1C" w:rsidRDefault="00796F1C"/>
    <w:sectPr w:rsidR="00796F1C" w:rsidSect="003615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96F1C"/>
    <w:rsid w:val="00011BE0"/>
    <w:rsid w:val="001127B8"/>
    <w:rsid w:val="00173B65"/>
    <w:rsid w:val="001939D0"/>
    <w:rsid w:val="001A5AA9"/>
    <w:rsid w:val="0036152D"/>
    <w:rsid w:val="00435AA7"/>
    <w:rsid w:val="004D268B"/>
    <w:rsid w:val="005D3B81"/>
    <w:rsid w:val="00784E34"/>
    <w:rsid w:val="00796F1C"/>
    <w:rsid w:val="009606DB"/>
    <w:rsid w:val="00B430B4"/>
    <w:rsid w:val="00CA4B8E"/>
    <w:rsid w:val="00CD26FF"/>
    <w:rsid w:val="00D369A1"/>
    <w:rsid w:val="00E17C26"/>
    <w:rsid w:val="00F76733"/>
    <w:rsid w:val="00FD7A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F1C"/>
    <w:pPr>
      <w:widowControl w:val="0"/>
      <w:autoSpaceDE w:val="0"/>
      <w:autoSpaceDN w:val="0"/>
      <w:adjustRightInd w:val="0"/>
    </w:pPr>
    <w:rPr>
      <w:rFonts w:ascii="Courier" w:eastAsiaTheme="minorEastAsia" w:hAnsi="Courier" w:cstheme="minorBidi"/>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2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Authorized Customer</dc:creator>
  <cp:keywords/>
  <dc:description/>
  <cp:lastModifiedBy>HP Authorized Customer</cp:lastModifiedBy>
  <cp:revision>4</cp:revision>
  <dcterms:created xsi:type="dcterms:W3CDTF">2010-10-04T02:03:00Z</dcterms:created>
  <dcterms:modified xsi:type="dcterms:W3CDTF">2010-10-04T02:42:00Z</dcterms:modified>
</cp:coreProperties>
</file>