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214" w:rsidRDefault="00415214" w:rsidP="00297481">
      <w:pPr>
        <w:widowControl/>
        <w:rPr>
          <w:rFonts w:ascii="Times New Roman" w:hAnsi="Times New Roman" w:cs="Times New Roman"/>
        </w:rPr>
      </w:pPr>
      <w:r>
        <w:rPr>
          <w:rFonts w:ascii="Times New Roman" w:hAnsi="Times New Roman" w:cs="Times New Roman"/>
        </w:rPr>
        <w:t xml:space="preserve">MCGILL v. WACHOVIA (Jan. 2010) </w:t>
      </w:r>
    </w:p>
    <w:p w:rsidR="00415214" w:rsidRDefault="00297481" w:rsidP="00297481">
      <w:pPr>
        <w:widowControl/>
        <w:rPr>
          <w:rFonts w:ascii="Times New Roman" w:hAnsi="Times New Roman" w:cs="Times New Roman"/>
        </w:rPr>
      </w:pPr>
      <w:r>
        <w:rPr>
          <w:rFonts w:ascii="Times New Roman" w:hAnsi="Times New Roman" w:cs="Times New Roman"/>
        </w:rPr>
        <w:t>B</w:t>
      </w:r>
      <w:r w:rsidR="00415214">
        <w:rPr>
          <w:rFonts w:ascii="Times New Roman" w:hAnsi="Times New Roman" w:cs="Times New Roman"/>
        </w:rPr>
        <w:t>rief on Equitable Tolling Applicability</w:t>
      </w:r>
    </w:p>
    <w:p w:rsidR="00297481" w:rsidRDefault="00297481" w:rsidP="00297481">
      <w:pPr>
        <w:widowControl/>
        <w:rPr>
          <w:rFonts w:ascii="Times New Roman" w:hAnsi="Times New Roman" w:cs="Times New Roman"/>
        </w:rPr>
      </w:pPr>
      <w:proofErr w:type="gramStart"/>
      <w:r>
        <w:rPr>
          <w:rFonts w:ascii="Times New Roman" w:hAnsi="Times New Roman" w:cs="Times New Roman"/>
        </w:rPr>
        <w:t>from</w:t>
      </w:r>
      <w:proofErr w:type="gramEnd"/>
      <w:r>
        <w:rPr>
          <w:rFonts w:ascii="Times New Roman" w:hAnsi="Times New Roman" w:cs="Times New Roman"/>
        </w:rPr>
        <w:t xml:space="preserve"> </w:t>
      </w:r>
      <w:proofErr w:type="spellStart"/>
      <w:r>
        <w:rPr>
          <w:rFonts w:ascii="Times New Roman" w:hAnsi="Times New Roman" w:cs="Times New Roman"/>
        </w:rPr>
        <w:t>Pltfs</w:t>
      </w:r>
      <w:proofErr w:type="spellEnd"/>
      <w:r>
        <w:rPr>
          <w:rFonts w:ascii="Times New Roman" w:hAnsi="Times New Roman" w:cs="Times New Roman"/>
        </w:rPr>
        <w:t xml:space="preserve"> Memo of P&amp;A opposing </w:t>
      </w:r>
      <w:proofErr w:type="spellStart"/>
      <w:r>
        <w:rPr>
          <w:rFonts w:ascii="Times New Roman" w:hAnsi="Times New Roman" w:cs="Times New Roman"/>
        </w:rPr>
        <w:t>Defds</w:t>
      </w:r>
      <w:proofErr w:type="spellEnd"/>
      <w:r>
        <w:rPr>
          <w:rFonts w:ascii="Times New Roman" w:hAnsi="Times New Roman" w:cs="Times New Roman"/>
        </w:rPr>
        <w:t xml:space="preserve">. MTD </w:t>
      </w:r>
      <w:proofErr w:type="spellStart"/>
      <w:r>
        <w:rPr>
          <w:rFonts w:ascii="Times New Roman" w:hAnsi="Times New Roman" w:cs="Times New Roman"/>
        </w:rPr>
        <w:t>Pltfs</w:t>
      </w:r>
      <w:proofErr w:type="spellEnd"/>
      <w:r>
        <w:rPr>
          <w:rFonts w:ascii="Times New Roman" w:hAnsi="Times New Roman" w:cs="Times New Roman"/>
        </w:rPr>
        <w:t xml:space="preserve"> FAC </w:t>
      </w:r>
    </w:p>
    <w:p w:rsidR="00297481" w:rsidRDefault="00297481" w:rsidP="00297481">
      <w:pPr>
        <w:widowControl/>
        <w:ind w:right="1200"/>
        <w:contextualSpacing/>
        <w:rPr>
          <w:rFonts w:ascii="Times New Roman" w:hAnsi="Times New Roman" w:cs="Times New Roman"/>
        </w:rPr>
      </w:pPr>
    </w:p>
    <w:p w:rsidR="00297481" w:rsidRDefault="00D608FD" w:rsidP="00297481">
      <w:pPr>
        <w:widowControl/>
        <w:ind w:right="1200"/>
        <w:contextualSpacing/>
        <w:rPr>
          <w:rFonts w:ascii="Times New Roman" w:hAnsi="Times New Roman" w:cs="Times New Roman"/>
        </w:rPr>
      </w:pPr>
      <w:r>
        <w:rPr>
          <w:rFonts w:ascii="Times New Roman" w:hAnsi="Times New Roman" w:cs="Times New Roman"/>
        </w:rPr>
        <w:t xml:space="preserve">CA doctrine of ET suspends SOL until </w:t>
      </w:r>
      <w:proofErr w:type="spellStart"/>
      <w:r w:rsidR="008525E8">
        <w:rPr>
          <w:rFonts w:ascii="Times New Roman" w:hAnsi="Times New Roman" w:cs="Times New Roman"/>
        </w:rPr>
        <w:t>Pltfs</w:t>
      </w:r>
      <w:proofErr w:type="spellEnd"/>
      <w:r w:rsidR="008525E8">
        <w:rPr>
          <w:rFonts w:ascii="Times New Roman" w:hAnsi="Times New Roman" w:cs="Times New Roman"/>
        </w:rPr>
        <w:t xml:space="preserve"> discovered or had reasonable opportunity to discover fraud or non-disclosures of TILA.</w:t>
      </w:r>
      <w:r w:rsidR="00544215">
        <w:rPr>
          <w:rFonts w:ascii="Times New Roman" w:hAnsi="Times New Roman" w:cs="Times New Roman"/>
        </w:rPr>
        <w:t xml:space="preserve"> </w:t>
      </w:r>
      <w:r w:rsidR="008525E8">
        <w:rPr>
          <w:rFonts w:ascii="Times New Roman" w:hAnsi="Times New Roman" w:cs="Times New Roman"/>
        </w:rPr>
        <w:t xml:space="preserve">TILA claims </w:t>
      </w:r>
      <w:r w:rsidR="00544215">
        <w:rPr>
          <w:rFonts w:ascii="Times New Roman" w:hAnsi="Times New Roman" w:cs="Times New Roman"/>
        </w:rPr>
        <w:t xml:space="preserve">are </w:t>
      </w:r>
      <w:r w:rsidR="008525E8">
        <w:rPr>
          <w:rFonts w:ascii="Times New Roman" w:hAnsi="Times New Roman" w:cs="Times New Roman"/>
        </w:rPr>
        <w:t>subject to ET</w:t>
      </w:r>
      <w:r w:rsidR="00544215">
        <w:rPr>
          <w:rFonts w:ascii="Times New Roman" w:hAnsi="Times New Roman" w:cs="Times New Roman"/>
        </w:rPr>
        <w:t xml:space="preserve"> </w:t>
      </w:r>
      <w:r w:rsidR="00237822">
        <w:rPr>
          <w:rFonts w:ascii="Times New Roman" w:hAnsi="Times New Roman" w:cs="Times New Roman"/>
        </w:rPr>
        <w:t>(</w:t>
      </w:r>
      <w:hyperlink w:anchor="cite1" w:history="1">
        <w:r w:rsidR="00237822" w:rsidRPr="00237822">
          <w:rPr>
            <w:rStyle w:val="Hyperlink"/>
            <w:rFonts w:ascii="Times New Roman" w:hAnsi="Times New Roman" w:cs="Times New Roman"/>
          </w:rPr>
          <w:t>c</w:t>
        </w:r>
        <w:r w:rsidR="00237822" w:rsidRPr="00237822">
          <w:rPr>
            <w:rStyle w:val="Hyperlink"/>
            <w:rFonts w:ascii="Times New Roman" w:hAnsi="Times New Roman" w:cs="Times New Roman"/>
          </w:rPr>
          <w:t>i</w:t>
        </w:r>
        <w:r w:rsidR="00237822" w:rsidRPr="00237822">
          <w:rPr>
            <w:rStyle w:val="Hyperlink"/>
            <w:rFonts w:ascii="Times New Roman" w:hAnsi="Times New Roman" w:cs="Times New Roman"/>
          </w:rPr>
          <w:t>t</w:t>
        </w:r>
        <w:r w:rsidR="00237822" w:rsidRPr="00237822">
          <w:rPr>
            <w:rStyle w:val="Hyperlink"/>
            <w:rFonts w:ascii="Times New Roman" w:hAnsi="Times New Roman" w:cs="Times New Roman"/>
          </w:rPr>
          <w:t>e1</w:t>
        </w:r>
      </w:hyperlink>
      <w:r w:rsidR="00237822">
        <w:rPr>
          <w:rFonts w:ascii="Times New Roman" w:hAnsi="Times New Roman" w:cs="Times New Roman"/>
        </w:rPr>
        <w:t>)</w:t>
      </w:r>
      <w:r w:rsidR="00CB1D52">
        <w:rPr>
          <w:rFonts w:ascii="Times New Roman" w:hAnsi="Times New Roman" w:cs="Times New Roman"/>
        </w:rPr>
        <w:t>. District courts may adjust limitation periods re: TILA (</w:t>
      </w:r>
      <w:hyperlink w:anchor="cite2" w:history="1">
        <w:r w:rsidR="00CB1D52" w:rsidRPr="00CB1D52">
          <w:rPr>
            <w:rStyle w:val="Hyperlink"/>
            <w:rFonts w:ascii="Times New Roman" w:hAnsi="Times New Roman" w:cs="Times New Roman"/>
          </w:rPr>
          <w:t>cit</w:t>
        </w:r>
        <w:r w:rsidR="00CB1D52" w:rsidRPr="00CB1D52">
          <w:rPr>
            <w:rStyle w:val="Hyperlink"/>
            <w:rFonts w:ascii="Times New Roman" w:hAnsi="Times New Roman" w:cs="Times New Roman"/>
          </w:rPr>
          <w:t>e</w:t>
        </w:r>
        <w:r w:rsidR="00CB1D52" w:rsidRPr="00CB1D52">
          <w:rPr>
            <w:rStyle w:val="Hyperlink"/>
            <w:rFonts w:ascii="Times New Roman" w:hAnsi="Times New Roman" w:cs="Times New Roman"/>
          </w:rPr>
          <w:t xml:space="preserve"> 2</w:t>
        </w:r>
      </w:hyperlink>
      <w:r w:rsidR="00CB1D52">
        <w:rPr>
          <w:rFonts w:ascii="Times New Roman" w:hAnsi="Times New Roman" w:cs="Times New Roman"/>
        </w:rPr>
        <w:t>).</w:t>
      </w:r>
      <w:r w:rsidR="00EB209F">
        <w:rPr>
          <w:rFonts w:ascii="Times New Roman" w:hAnsi="Times New Roman" w:cs="Times New Roman"/>
        </w:rPr>
        <w:t xml:space="preserve"> MTD should be granted only if assertions of </w:t>
      </w:r>
      <w:proofErr w:type="spellStart"/>
      <w:r w:rsidR="00EB209F">
        <w:rPr>
          <w:rFonts w:ascii="Times New Roman" w:hAnsi="Times New Roman" w:cs="Times New Roman"/>
        </w:rPr>
        <w:t>Cmplt</w:t>
      </w:r>
      <w:proofErr w:type="spellEnd"/>
      <w:r w:rsidR="00EB209F">
        <w:rPr>
          <w:rFonts w:ascii="Times New Roman" w:hAnsi="Times New Roman" w:cs="Times New Roman"/>
        </w:rPr>
        <w:t xml:space="preserve"> wouldn’t permit </w:t>
      </w:r>
      <w:proofErr w:type="spellStart"/>
      <w:r w:rsidR="00EB209F">
        <w:rPr>
          <w:rFonts w:ascii="Times New Roman" w:hAnsi="Times New Roman" w:cs="Times New Roman"/>
        </w:rPr>
        <w:t>Pltf</w:t>
      </w:r>
      <w:proofErr w:type="spellEnd"/>
      <w:r w:rsidR="00EB209F">
        <w:rPr>
          <w:rFonts w:ascii="Times New Roman" w:hAnsi="Times New Roman" w:cs="Times New Roman"/>
        </w:rPr>
        <w:t xml:space="preserve"> to prove statute was tolled (</w:t>
      </w:r>
      <w:hyperlink w:anchor="cite3" w:history="1">
        <w:r w:rsidR="00EB209F" w:rsidRPr="00EB209F">
          <w:rPr>
            <w:rStyle w:val="Hyperlink"/>
            <w:rFonts w:ascii="Times New Roman" w:hAnsi="Times New Roman" w:cs="Times New Roman"/>
          </w:rPr>
          <w:t>cite 3</w:t>
        </w:r>
      </w:hyperlink>
      <w:r w:rsidR="00EB209F">
        <w:rPr>
          <w:rFonts w:ascii="Times New Roman" w:hAnsi="Times New Roman" w:cs="Times New Roman"/>
        </w:rPr>
        <w:t>). It is rarely appropriate to grant 12(b</w:t>
      </w:r>
      <w:proofErr w:type="gramStart"/>
      <w:r w:rsidR="00EB209F">
        <w:rPr>
          <w:rFonts w:ascii="Times New Roman" w:hAnsi="Times New Roman" w:cs="Times New Roman"/>
        </w:rPr>
        <w:t>)(</w:t>
      </w:r>
      <w:proofErr w:type="gramEnd"/>
      <w:r w:rsidR="00EB209F">
        <w:rPr>
          <w:rFonts w:ascii="Times New Roman" w:hAnsi="Times New Roman" w:cs="Times New Roman"/>
        </w:rPr>
        <w:t xml:space="preserve">6) if ET is at issue because ET depends on matter outside the pleadings. The court review is limited to </w:t>
      </w:r>
      <w:proofErr w:type="spellStart"/>
      <w:r w:rsidR="00EB209F">
        <w:rPr>
          <w:rFonts w:ascii="Times New Roman" w:hAnsi="Times New Roman" w:cs="Times New Roman"/>
        </w:rPr>
        <w:t>Complt</w:t>
      </w:r>
      <w:proofErr w:type="spellEnd"/>
      <w:r w:rsidR="00EB209F">
        <w:rPr>
          <w:rFonts w:ascii="Times New Roman" w:hAnsi="Times New Roman" w:cs="Times New Roman"/>
        </w:rPr>
        <w:t xml:space="preserve"> (</w:t>
      </w:r>
      <w:hyperlink w:anchor="cite4" w:history="1">
        <w:r w:rsidR="00EB209F" w:rsidRPr="00422F77">
          <w:rPr>
            <w:rStyle w:val="Hyperlink"/>
            <w:rFonts w:ascii="Times New Roman" w:hAnsi="Times New Roman" w:cs="Times New Roman"/>
          </w:rPr>
          <w:t>ci</w:t>
        </w:r>
        <w:r w:rsidR="00EB209F" w:rsidRPr="00422F77">
          <w:rPr>
            <w:rStyle w:val="Hyperlink"/>
            <w:rFonts w:ascii="Times New Roman" w:hAnsi="Times New Roman" w:cs="Times New Roman"/>
          </w:rPr>
          <w:t>t</w:t>
        </w:r>
        <w:r w:rsidR="00EB209F" w:rsidRPr="00422F77">
          <w:rPr>
            <w:rStyle w:val="Hyperlink"/>
            <w:rFonts w:ascii="Times New Roman" w:hAnsi="Times New Roman" w:cs="Times New Roman"/>
          </w:rPr>
          <w:t>e 4</w:t>
        </w:r>
      </w:hyperlink>
      <w:r w:rsidR="00422F77">
        <w:rPr>
          <w:rFonts w:ascii="Times New Roman" w:hAnsi="Times New Roman" w:cs="Times New Roman"/>
        </w:rPr>
        <w:t>)</w:t>
      </w:r>
    </w:p>
    <w:p w:rsidR="003970F5" w:rsidRDefault="003970F5" w:rsidP="00297481">
      <w:pPr>
        <w:widowControl/>
        <w:ind w:right="1200"/>
        <w:contextualSpacing/>
        <w:rPr>
          <w:rFonts w:ascii="Times New Roman" w:hAnsi="Times New Roman" w:cs="Times New Roman"/>
        </w:rPr>
      </w:pPr>
    </w:p>
    <w:p w:rsidR="00422F77" w:rsidRDefault="00422F77" w:rsidP="00297481">
      <w:pPr>
        <w:widowControl/>
        <w:ind w:right="1200"/>
        <w:contextualSpacing/>
        <w:rPr>
          <w:rFonts w:ascii="Times New Roman" w:hAnsi="Times New Roman" w:cs="Times New Roman"/>
        </w:rPr>
      </w:pPr>
      <w:proofErr w:type="spellStart"/>
      <w:r>
        <w:rPr>
          <w:rFonts w:ascii="Times New Roman" w:hAnsi="Times New Roman" w:cs="Times New Roman"/>
        </w:rPr>
        <w:t>Dfdt</w:t>
      </w:r>
      <w:proofErr w:type="spellEnd"/>
      <w:r>
        <w:rPr>
          <w:rFonts w:ascii="Times New Roman" w:hAnsi="Times New Roman" w:cs="Times New Roman"/>
        </w:rPr>
        <w:t xml:space="preserve"> argued </w:t>
      </w:r>
      <w:r w:rsidR="00467BF4">
        <w:rPr>
          <w:rFonts w:ascii="Times New Roman" w:hAnsi="Times New Roman" w:cs="Times New Roman"/>
        </w:rPr>
        <w:t xml:space="preserve">that </w:t>
      </w:r>
      <w:proofErr w:type="spellStart"/>
      <w:r>
        <w:rPr>
          <w:rFonts w:ascii="Times New Roman" w:hAnsi="Times New Roman" w:cs="Times New Roman"/>
        </w:rPr>
        <w:t>Pltf</w:t>
      </w:r>
      <w:proofErr w:type="spellEnd"/>
      <w:r>
        <w:rPr>
          <w:rFonts w:ascii="Times New Roman" w:hAnsi="Times New Roman" w:cs="Times New Roman"/>
        </w:rPr>
        <w:t xml:space="preserve"> asserted inadequate facts to support ET</w:t>
      </w:r>
      <w:r w:rsidR="00750DEE">
        <w:rPr>
          <w:rFonts w:ascii="Times New Roman" w:hAnsi="Times New Roman" w:cs="Times New Roman"/>
        </w:rPr>
        <w:t>,</w:t>
      </w:r>
      <w:r>
        <w:rPr>
          <w:rFonts w:ascii="Times New Roman" w:hAnsi="Times New Roman" w:cs="Times New Roman"/>
        </w:rPr>
        <w:t xml:space="preserve"> citing </w:t>
      </w:r>
      <w:r w:rsidR="00467BF4">
        <w:rPr>
          <w:rFonts w:ascii="Times New Roman" w:hAnsi="Times New Roman" w:cs="Times New Roman"/>
        </w:rPr>
        <w:t xml:space="preserve">a </w:t>
      </w:r>
      <w:r>
        <w:rPr>
          <w:rFonts w:ascii="Times New Roman" w:hAnsi="Times New Roman" w:cs="Times New Roman"/>
        </w:rPr>
        <w:t>case (</w:t>
      </w:r>
      <w:hyperlink w:anchor="cite5" w:history="1">
        <w:r w:rsidRPr="00422F77">
          <w:rPr>
            <w:rStyle w:val="Hyperlink"/>
            <w:rFonts w:ascii="Times New Roman" w:hAnsi="Times New Roman" w:cs="Times New Roman"/>
          </w:rPr>
          <w:t>cit</w:t>
        </w:r>
        <w:r w:rsidRPr="00422F77">
          <w:rPr>
            <w:rStyle w:val="Hyperlink"/>
            <w:rFonts w:ascii="Times New Roman" w:hAnsi="Times New Roman" w:cs="Times New Roman"/>
          </w:rPr>
          <w:t>e</w:t>
        </w:r>
        <w:r w:rsidRPr="00422F77">
          <w:rPr>
            <w:rStyle w:val="Hyperlink"/>
            <w:rFonts w:ascii="Times New Roman" w:hAnsi="Times New Roman" w:cs="Times New Roman"/>
          </w:rPr>
          <w:t>5</w:t>
        </w:r>
      </w:hyperlink>
      <w:r>
        <w:rPr>
          <w:rFonts w:ascii="Times New Roman" w:hAnsi="Times New Roman" w:cs="Times New Roman"/>
        </w:rPr>
        <w:t>)</w:t>
      </w:r>
      <w:r w:rsidR="00467BF4">
        <w:rPr>
          <w:rFonts w:ascii="Times New Roman" w:hAnsi="Times New Roman" w:cs="Times New Roman"/>
        </w:rPr>
        <w:t xml:space="preserve"> that applied CA’s fact-intensive test for ET that depended on prior action to toll SOL so that </w:t>
      </w:r>
      <w:proofErr w:type="spellStart"/>
      <w:r w:rsidR="00467BF4">
        <w:rPr>
          <w:rFonts w:ascii="Times New Roman" w:hAnsi="Times New Roman" w:cs="Times New Roman"/>
        </w:rPr>
        <w:t>Pltf</w:t>
      </w:r>
      <w:proofErr w:type="spellEnd"/>
      <w:r w:rsidR="00467BF4">
        <w:rPr>
          <w:rFonts w:ascii="Times New Roman" w:hAnsi="Times New Roman" w:cs="Times New Roman"/>
        </w:rPr>
        <w:t xml:space="preserve"> can pursue admin. </w:t>
      </w:r>
      <w:proofErr w:type="gramStart"/>
      <w:r w:rsidR="00467BF4">
        <w:rPr>
          <w:rFonts w:ascii="Times New Roman" w:hAnsi="Times New Roman" w:cs="Times New Roman"/>
        </w:rPr>
        <w:t>remedy</w:t>
      </w:r>
      <w:proofErr w:type="gramEnd"/>
      <w:r w:rsidR="00467BF4">
        <w:rPr>
          <w:rFonts w:ascii="Times New Roman" w:hAnsi="Times New Roman" w:cs="Times New Roman"/>
        </w:rPr>
        <w:t xml:space="preserve"> that may moot further legal action, and was limited to specific facts in case (</w:t>
      </w:r>
      <w:hyperlink w:anchor="cite6" w:history="1">
        <w:r w:rsidR="00467BF4" w:rsidRPr="00467BF4">
          <w:rPr>
            <w:rStyle w:val="Hyperlink"/>
            <w:rFonts w:ascii="Times New Roman" w:hAnsi="Times New Roman" w:cs="Times New Roman"/>
          </w:rPr>
          <w:t>ci</w:t>
        </w:r>
        <w:r w:rsidR="00467BF4" w:rsidRPr="00467BF4">
          <w:rPr>
            <w:rStyle w:val="Hyperlink"/>
            <w:rFonts w:ascii="Times New Roman" w:hAnsi="Times New Roman" w:cs="Times New Roman"/>
          </w:rPr>
          <w:t>t</w:t>
        </w:r>
        <w:r w:rsidR="00467BF4" w:rsidRPr="00467BF4">
          <w:rPr>
            <w:rStyle w:val="Hyperlink"/>
            <w:rFonts w:ascii="Times New Roman" w:hAnsi="Times New Roman" w:cs="Times New Roman"/>
          </w:rPr>
          <w:t>e 6</w:t>
        </w:r>
      </w:hyperlink>
      <w:r w:rsidR="00467BF4">
        <w:rPr>
          <w:rFonts w:ascii="Times New Roman" w:hAnsi="Times New Roman" w:cs="Times New Roman"/>
        </w:rPr>
        <w:t>)</w:t>
      </w:r>
      <w:r w:rsidR="00750DEE">
        <w:rPr>
          <w:rFonts w:ascii="Times New Roman" w:hAnsi="Times New Roman" w:cs="Times New Roman"/>
        </w:rPr>
        <w:t xml:space="preserve">. </w:t>
      </w:r>
      <w:r w:rsidR="00D10BC7">
        <w:rPr>
          <w:rFonts w:ascii="Times New Roman" w:hAnsi="Times New Roman" w:cs="Times New Roman"/>
        </w:rPr>
        <w:t>The SOL is derived from federal, not state, law in this case (</w:t>
      </w:r>
      <w:hyperlink w:anchor="cite7" w:history="1">
        <w:r w:rsidR="00D10BC7" w:rsidRPr="00D10BC7">
          <w:rPr>
            <w:rStyle w:val="Hyperlink"/>
            <w:rFonts w:ascii="Times New Roman" w:hAnsi="Times New Roman" w:cs="Times New Roman"/>
          </w:rPr>
          <w:t>cite 7</w:t>
        </w:r>
      </w:hyperlink>
      <w:r w:rsidR="00D10BC7">
        <w:rPr>
          <w:rFonts w:ascii="Times New Roman" w:hAnsi="Times New Roman" w:cs="Times New Roman"/>
        </w:rPr>
        <w:t xml:space="preserve">). </w:t>
      </w:r>
      <w:r w:rsidR="008651A9">
        <w:rPr>
          <w:rFonts w:ascii="Times New Roman" w:hAnsi="Times New Roman" w:cs="Times New Roman"/>
        </w:rPr>
        <w:t xml:space="preserve">The court held that ET must be considered when </w:t>
      </w:r>
      <w:proofErr w:type="spellStart"/>
      <w:r w:rsidR="008651A9">
        <w:rPr>
          <w:rFonts w:ascii="Times New Roman" w:hAnsi="Times New Roman" w:cs="Times New Roman"/>
        </w:rPr>
        <w:t>Cmplt</w:t>
      </w:r>
      <w:proofErr w:type="spellEnd"/>
      <w:r w:rsidR="008651A9">
        <w:rPr>
          <w:rFonts w:ascii="Times New Roman" w:hAnsi="Times New Roman" w:cs="Times New Roman"/>
        </w:rPr>
        <w:t xml:space="preserve"> </w:t>
      </w:r>
      <w:r w:rsidR="00CF30BD">
        <w:rPr>
          <w:rFonts w:ascii="Times New Roman" w:hAnsi="Times New Roman" w:cs="Times New Roman"/>
        </w:rPr>
        <w:t>(liberally interpreted in light of ‘notice pleading’</w:t>
      </w:r>
      <w:r w:rsidR="00415214">
        <w:rPr>
          <w:rFonts w:ascii="Times New Roman" w:hAnsi="Times New Roman" w:cs="Times New Roman"/>
        </w:rPr>
        <w:t xml:space="preserve"> system)</w:t>
      </w:r>
      <w:r w:rsidR="00CF30BD">
        <w:rPr>
          <w:rFonts w:ascii="Times New Roman" w:hAnsi="Times New Roman" w:cs="Times New Roman"/>
        </w:rPr>
        <w:t xml:space="preserve"> </w:t>
      </w:r>
      <w:r w:rsidR="008651A9">
        <w:rPr>
          <w:rFonts w:ascii="Times New Roman" w:hAnsi="Times New Roman" w:cs="Times New Roman"/>
        </w:rPr>
        <w:t>adequately alleges facts showing potential applicability of ET (</w:t>
      </w:r>
      <w:hyperlink w:anchor="cite6" w:history="1">
        <w:r w:rsidR="008651A9" w:rsidRPr="00467BF4">
          <w:rPr>
            <w:rStyle w:val="Hyperlink"/>
            <w:rFonts w:ascii="Times New Roman" w:hAnsi="Times New Roman" w:cs="Times New Roman"/>
          </w:rPr>
          <w:t>cit</w:t>
        </w:r>
        <w:r w:rsidR="008651A9" w:rsidRPr="00467BF4">
          <w:rPr>
            <w:rStyle w:val="Hyperlink"/>
            <w:rFonts w:ascii="Times New Roman" w:hAnsi="Times New Roman" w:cs="Times New Roman"/>
          </w:rPr>
          <w:t>e</w:t>
        </w:r>
        <w:r w:rsidR="008651A9" w:rsidRPr="00467BF4">
          <w:rPr>
            <w:rStyle w:val="Hyperlink"/>
            <w:rFonts w:ascii="Times New Roman" w:hAnsi="Times New Roman" w:cs="Times New Roman"/>
          </w:rPr>
          <w:t xml:space="preserve"> 6</w:t>
        </w:r>
      </w:hyperlink>
      <w:r w:rsidR="008651A9">
        <w:rPr>
          <w:rFonts w:ascii="Times New Roman" w:hAnsi="Times New Roman" w:cs="Times New Roman"/>
        </w:rPr>
        <w:t>)</w:t>
      </w:r>
    </w:p>
    <w:p w:rsidR="003970F5" w:rsidRDefault="003970F5" w:rsidP="00297481">
      <w:pPr>
        <w:widowControl/>
        <w:rPr>
          <w:rFonts w:ascii="Times New Roman" w:hAnsi="Times New Roman" w:cs="Times New Roman"/>
        </w:rPr>
      </w:pPr>
    </w:p>
    <w:p w:rsidR="003970F5" w:rsidRDefault="003970F5" w:rsidP="00297481">
      <w:pPr>
        <w:widowControl/>
        <w:rPr>
          <w:rFonts w:ascii="Times New Roman" w:hAnsi="Times New Roman" w:cs="Times New Roman"/>
        </w:rPr>
      </w:pPr>
      <w:proofErr w:type="spellStart"/>
      <w:r>
        <w:rPr>
          <w:rFonts w:ascii="Times New Roman" w:hAnsi="Times New Roman" w:cs="Times New Roman"/>
        </w:rPr>
        <w:t>Pltf</w:t>
      </w:r>
      <w:proofErr w:type="spellEnd"/>
      <w:r>
        <w:rPr>
          <w:rFonts w:ascii="Times New Roman" w:hAnsi="Times New Roman" w:cs="Times New Roman"/>
        </w:rPr>
        <w:t xml:space="preserve"> said she was not give copy of loan docs prior to closing, was not allowed to review docs, was not explained the terms of loan</w:t>
      </w:r>
      <w:r w:rsidR="00415214">
        <w:rPr>
          <w:rFonts w:ascii="Times New Roman" w:hAnsi="Times New Roman" w:cs="Times New Roman"/>
        </w:rPr>
        <w:t xml:space="preserve"> at closing</w:t>
      </w:r>
      <w:r>
        <w:rPr>
          <w:rFonts w:ascii="Times New Roman" w:hAnsi="Times New Roman" w:cs="Times New Roman"/>
        </w:rPr>
        <w:t xml:space="preserve">. </w:t>
      </w:r>
      <w:proofErr w:type="spellStart"/>
      <w:r>
        <w:rPr>
          <w:rFonts w:ascii="Times New Roman" w:hAnsi="Times New Roman" w:cs="Times New Roman"/>
        </w:rPr>
        <w:t>Pltf</w:t>
      </w:r>
      <w:proofErr w:type="spellEnd"/>
      <w:r>
        <w:rPr>
          <w:rFonts w:ascii="Times New Roman" w:hAnsi="Times New Roman" w:cs="Times New Roman"/>
        </w:rPr>
        <w:t xml:space="preserve"> plead that facts of loan transaction were purposefully hidden and continue to be hidden. In CA, SOL runs from date of </w:t>
      </w:r>
      <w:r>
        <w:rPr>
          <w:rFonts w:ascii="Times New Roman" w:hAnsi="Times New Roman" w:cs="Times New Roman"/>
          <w:b/>
        </w:rPr>
        <w:t>actual discovery</w:t>
      </w:r>
      <w:r>
        <w:rPr>
          <w:rFonts w:ascii="Times New Roman" w:hAnsi="Times New Roman" w:cs="Times New Roman"/>
        </w:rPr>
        <w:t xml:space="preserve"> (</w:t>
      </w:r>
      <w:hyperlink w:anchor="cite8" w:history="1">
        <w:r w:rsidRPr="009A3C4F">
          <w:rPr>
            <w:rStyle w:val="Hyperlink"/>
            <w:rFonts w:ascii="Times New Roman" w:hAnsi="Times New Roman" w:cs="Times New Roman"/>
          </w:rPr>
          <w:t>cit</w:t>
        </w:r>
        <w:r w:rsidRPr="009A3C4F">
          <w:rPr>
            <w:rStyle w:val="Hyperlink"/>
            <w:rFonts w:ascii="Times New Roman" w:hAnsi="Times New Roman" w:cs="Times New Roman"/>
          </w:rPr>
          <w:t>e</w:t>
        </w:r>
        <w:r w:rsidRPr="009A3C4F">
          <w:rPr>
            <w:rStyle w:val="Hyperlink"/>
            <w:rFonts w:ascii="Times New Roman" w:hAnsi="Times New Roman" w:cs="Times New Roman"/>
          </w:rPr>
          <w:t xml:space="preserve"> 8</w:t>
        </w:r>
      </w:hyperlink>
      <w:r>
        <w:rPr>
          <w:rFonts w:ascii="Times New Roman" w:hAnsi="Times New Roman" w:cs="Times New Roman"/>
        </w:rPr>
        <w:t>)</w:t>
      </w:r>
      <w:r w:rsidR="00415214">
        <w:rPr>
          <w:rFonts w:ascii="Times New Roman" w:hAnsi="Times New Roman" w:cs="Times New Roman"/>
        </w:rPr>
        <w:t>. TILA doesn’t permit constructive disclosure, it specifically provides for actual, express disclosures at time of closing (</w:t>
      </w:r>
      <w:hyperlink w:anchor="cite9" w:history="1">
        <w:r w:rsidR="00415214" w:rsidRPr="00415214">
          <w:rPr>
            <w:rStyle w:val="Hyperlink"/>
            <w:rFonts w:ascii="Times New Roman" w:hAnsi="Times New Roman" w:cs="Times New Roman"/>
          </w:rPr>
          <w:t>cite 9</w:t>
        </w:r>
      </w:hyperlink>
      <w:r w:rsidR="00415214">
        <w:rPr>
          <w:rFonts w:ascii="Times New Roman" w:hAnsi="Times New Roman" w:cs="Times New Roman"/>
        </w:rPr>
        <w:t>)</w:t>
      </w:r>
    </w:p>
    <w:p w:rsidR="00415214" w:rsidRDefault="00415214" w:rsidP="00297481">
      <w:pPr>
        <w:widowControl/>
        <w:rPr>
          <w:rFonts w:ascii="Times New Roman" w:hAnsi="Times New Roman" w:cs="Times New Roman"/>
        </w:rPr>
      </w:pPr>
    </w:p>
    <w:p w:rsidR="00415214" w:rsidRPr="003970F5" w:rsidRDefault="00415214" w:rsidP="00297481">
      <w:pPr>
        <w:widowControl/>
        <w:rPr>
          <w:rFonts w:ascii="Times New Roman" w:hAnsi="Times New Roman" w:cs="Times New Roman"/>
        </w:rPr>
      </w:pPr>
      <w:r>
        <w:rPr>
          <w:rFonts w:ascii="Times New Roman" w:hAnsi="Times New Roman" w:cs="Times New Roman"/>
        </w:rPr>
        <w:t>Actual Pleading</w:t>
      </w:r>
      <w:r w:rsidR="001B14F0">
        <w:rPr>
          <w:rFonts w:ascii="Times New Roman" w:hAnsi="Times New Roman" w:cs="Times New Roman"/>
        </w:rPr>
        <w:t xml:space="preserve"> with Cites</w:t>
      </w:r>
      <w:r>
        <w:rPr>
          <w:rFonts w:ascii="Times New Roman" w:hAnsi="Times New Roman" w:cs="Times New Roman"/>
        </w:rPr>
        <w:t>:</w:t>
      </w:r>
    </w:p>
    <w:p w:rsidR="003970F5" w:rsidRDefault="003970F5" w:rsidP="003970F5">
      <w:pPr>
        <w:widowControl/>
        <w:spacing w:before="120"/>
        <w:ind w:firstLine="360"/>
        <w:rPr>
          <w:rFonts w:ascii="Times New Roman" w:hAnsi="Times New Roman" w:cs="Times New Roman"/>
        </w:rPr>
      </w:pPr>
      <w:r>
        <w:rPr>
          <w:rFonts w:ascii="Times New Roman" w:hAnsi="Times New Roman" w:cs="Times New Roman"/>
          <w:b/>
          <w:bCs/>
        </w:rPr>
        <w:t>b. Plaintiff's Claims are Not Time Barred by the Statute of Limitations</w:t>
      </w:r>
    </w:p>
    <w:p w:rsidR="003970F5" w:rsidRDefault="003970F5" w:rsidP="003970F5">
      <w:pPr>
        <w:widowControl/>
        <w:spacing w:before="120"/>
        <w:ind w:firstLine="360"/>
        <w:rPr>
          <w:rFonts w:ascii="Times New Roman" w:hAnsi="Times New Roman" w:cs="Times New Roman"/>
        </w:rPr>
      </w:pPr>
      <w:r>
        <w:rPr>
          <w:rFonts w:ascii="Times New Roman" w:hAnsi="Times New Roman" w:cs="Times New Roman"/>
        </w:rPr>
        <w:t>Moving Defendant further contends that Plaintiff's TILA damages claim are time barred. (Motion to Dismiss, 3:20-21.) It is a well-established rule in California that the doctrine of equitable tolling suspends the statute of limit</w:t>
      </w:r>
      <w:r>
        <w:rPr>
          <w:rFonts w:ascii="Times New Roman" w:hAnsi="Times New Roman" w:cs="Times New Roman"/>
        </w:rPr>
        <w:t>a</w:t>
      </w:r>
      <w:r>
        <w:rPr>
          <w:rFonts w:ascii="Times New Roman" w:hAnsi="Times New Roman" w:cs="Times New Roman"/>
        </w:rPr>
        <w:t xml:space="preserve">tions until borrowers discovered or had reasonable opportunity to discover the fraud or the non-disclosures [*14]  that form the basis of a TILA action. </w:t>
      </w:r>
      <w:proofErr w:type="gramStart"/>
      <w:r>
        <w:rPr>
          <w:rFonts w:ascii="Times New Roman" w:hAnsi="Times New Roman" w:cs="Times New Roman"/>
        </w:rPr>
        <w:t>n2 (</w:t>
      </w:r>
      <w:bookmarkStart w:id="0" w:name="cite1"/>
      <w:r>
        <w:rPr>
          <w:rFonts w:ascii="Times New Roman" w:hAnsi="Times New Roman" w:cs="Times New Roman"/>
          <w:i/>
          <w:iCs/>
        </w:rPr>
        <w:t>King v. California, 784 F.2d 910, 915 (9th Cir. 1986);</w:t>
      </w:r>
      <w:r>
        <w:rPr>
          <w:rFonts w:ascii="Times New Roman" w:hAnsi="Times New Roman" w:cs="Times New Roman"/>
        </w:rPr>
        <w:t xml:space="preserve"> see also, </w:t>
      </w:r>
      <w:r>
        <w:rPr>
          <w:rFonts w:ascii="Times New Roman" w:hAnsi="Times New Roman" w:cs="Times New Roman"/>
          <w:i/>
          <w:iCs/>
        </w:rPr>
        <w:t>Eubanks v. Liberty Mortgage Banking Ltd., 976 F. Supp. 171 (9th Cir. 2003</w:t>
      </w:r>
      <w:bookmarkEnd w:id="0"/>
      <w:r>
        <w:rPr>
          <w:rFonts w:ascii="Times New Roman" w:hAnsi="Times New Roman" w:cs="Times New Roman"/>
          <w:i/>
          <w:iCs/>
        </w:rPr>
        <w:t>)</w:t>
      </w:r>
      <w:r>
        <w:rPr>
          <w:rFonts w:ascii="Times New Roman" w:hAnsi="Times New Roman" w:cs="Times New Roman"/>
        </w:rPr>
        <w:t xml:space="preserve"> (noting that TILA claims are subject to equitable tolling in instances of fraud).)</w:t>
      </w:r>
      <w:proofErr w:type="gramEnd"/>
      <w:r>
        <w:rPr>
          <w:rFonts w:ascii="Times New Roman" w:hAnsi="Times New Roman" w:cs="Times New Roman"/>
        </w:rPr>
        <w:t xml:space="preserve"> District courts have discretion to adjust the limitations period in cases where the purpose of TILA would be frustrated otherwise. (</w:t>
      </w:r>
      <w:bookmarkStart w:id="1" w:name="cite2"/>
      <w:proofErr w:type="spellStart"/>
      <w:r>
        <w:rPr>
          <w:rFonts w:ascii="Times New Roman" w:hAnsi="Times New Roman" w:cs="Times New Roman"/>
          <w:i/>
          <w:iCs/>
        </w:rPr>
        <w:t>Pelayo</w:t>
      </w:r>
      <w:proofErr w:type="spellEnd"/>
      <w:r>
        <w:rPr>
          <w:rFonts w:ascii="Times New Roman" w:hAnsi="Times New Roman" w:cs="Times New Roman"/>
          <w:i/>
          <w:iCs/>
        </w:rPr>
        <w:t xml:space="preserve"> v. Home Capital Funding, 2009 U.S. Dist. LEXIS 44453,</w:t>
      </w:r>
      <w:r>
        <w:rPr>
          <w:rFonts w:ascii="Times New Roman" w:hAnsi="Times New Roman" w:cs="Times New Roman"/>
        </w:rPr>
        <w:t xml:space="preserve"> *1446 (S.D. Cal. May 22, 2009</w:t>
      </w:r>
      <w:bookmarkEnd w:id="1"/>
      <w:r>
        <w:rPr>
          <w:rFonts w:ascii="Times New Roman" w:hAnsi="Times New Roman" w:cs="Times New Roman"/>
        </w:rPr>
        <w:t xml:space="preserve">).) "The motion [to dismiss] should be granted 'only if the assertions of the complaint, read with the required liberality, would not permit the plaintiff to prove that the statute was </w:t>
      </w:r>
      <w:proofErr w:type="spellStart"/>
      <w:r>
        <w:rPr>
          <w:rFonts w:ascii="Times New Roman" w:hAnsi="Times New Roman" w:cs="Times New Roman"/>
        </w:rPr>
        <w:t>tolled</w:t>
      </w:r>
      <w:proofErr w:type="spellEnd"/>
      <w:r>
        <w:rPr>
          <w:rFonts w:ascii="Times New Roman" w:hAnsi="Times New Roman" w:cs="Times New Roman"/>
        </w:rPr>
        <w:t>.'" (</w:t>
      </w:r>
      <w:bookmarkStart w:id="2" w:name="cite3"/>
      <w:proofErr w:type="spellStart"/>
      <w:r>
        <w:rPr>
          <w:rFonts w:ascii="Times New Roman" w:hAnsi="Times New Roman" w:cs="Times New Roman"/>
          <w:i/>
          <w:iCs/>
        </w:rPr>
        <w:t>Plascencia</w:t>
      </w:r>
      <w:proofErr w:type="spellEnd"/>
      <w:r>
        <w:rPr>
          <w:rFonts w:ascii="Times New Roman" w:hAnsi="Times New Roman" w:cs="Times New Roman"/>
          <w:i/>
          <w:iCs/>
        </w:rPr>
        <w:t xml:space="preserve"> v. Lending 1st </w:t>
      </w:r>
      <w:proofErr w:type="spellStart"/>
      <w:r>
        <w:rPr>
          <w:rFonts w:ascii="Times New Roman" w:hAnsi="Times New Roman" w:cs="Times New Roman"/>
          <w:i/>
          <w:iCs/>
        </w:rPr>
        <w:t>Mortg</w:t>
      </w:r>
      <w:proofErr w:type="spellEnd"/>
      <w:r>
        <w:rPr>
          <w:rFonts w:ascii="Times New Roman" w:hAnsi="Times New Roman" w:cs="Times New Roman"/>
          <w:i/>
          <w:iCs/>
        </w:rPr>
        <w:t>., 583 F. Supp. 2d 1090, 1098 (N.D. Cal. 2008),</w:t>
      </w:r>
      <w:r>
        <w:rPr>
          <w:rFonts w:ascii="Times New Roman" w:hAnsi="Times New Roman" w:cs="Times New Roman"/>
        </w:rPr>
        <w:t xml:space="preserve"> citing </w:t>
      </w:r>
      <w:bookmarkStart w:id="3" w:name="cite4"/>
      <w:proofErr w:type="spellStart"/>
      <w:r>
        <w:rPr>
          <w:rFonts w:ascii="Times New Roman" w:hAnsi="Times New Roman" w:cs="Times New Roman"/>
          <w:i/>
          <w:iCs/>
        </w:rPr>
        <w:t>Durning</w:t>
      </w:r>
      <w:proofErr w:type="spellEnd"/>
      <w:r>
        <w:rPr>
          <w:rFonts w:ascii="Times New Roman" w:hAnsi="Times New Roman" w:cs="Times New Roman"/>
          <w:i/>
          <w:iCs/>
        </w:rPr>
        <w:t xml:space="preserve"> v. First Boston Corp., 815 F.2d 1265, 1268 (9th Cir. 1987</w:t>
      </w:r>
      <w:bookmarkEnd w:id="2"/>
      <w:r>
        <w:rPr>
          <w:rFonts w:ascii="Times New Roman" w:hAnsi="Times New Roman" w:cs="Times New Roman"/>
          <w:i/>
          <w:iCs/>
        </w:rPr>
        <w:t>);</w:t>
      </w:r>
      <w:r>
        <w:rPr>
          <w:rFonts w:ascii="Times New Roman" w:hAnsi="Times New Roman" w:cs="Times New Roman"/>
        </w:rPr>
        <w:t xml:space="preserve"> see also, </w:t>
      </w:r>
      <w:r>
        <w:rPr>
          <w:rFonts w:ascii="Times New Roman" w:hAnsi="Times New Roman" w:cs="Times New Roman"/>
          <w:i/>
          <w:iCs/>
        </w:rPr>
        <w:t>Huynh v. Chase Manhattan Bank, 465 F.3d 992, 1003-04 (9th Cir. 2006</w:t>
      </w:r>
      <w:bookmarkEnd w:id="3"/>
      <w:r>
        <w:rPr>
          <w:rFonts w:ascii="Times New Roman" w:hAnsi="Times New Roman" w:cs="Times New Roman"/>
          <w:i/>
          <w:iCs/>
        </w:rPr>
        <w:t>)</w:t>
      </w:r>
      <w:r>
        <w:rPr>
          <w:rFonts w:ascii="Times New Roman" w:hAnsi="Times New Roman" w:cs="Times New Roman"/>
        </w:rPr>
        <w:t xml:space="preserve"> (holding that it is rarely appropriate to grant a Rule 12(b</w:t>
      </w:r>
      <w:proofErr w:type="gramStart"/>
      <w:r>
        <w:rPr>
          <w:rFonts w:ascii="Times New Roman" w:hAnsi="Times New Roman" w:cs="Times New Roman"/>
        </w:rPr>
        <w:t>)(</w:t>
      </w:r>
      <w:proofErr w:type="gramEnd"/>
      <w:r>
        <w:rPr>
          <w:rFonts w:ascii="Times New Roman" w:hAnsi="Times New Roman" w:cs="Times New Roman"/>
        </w:rPr>
        <w:t xml:space="preserve">6) motion to dismiss if equitable tolling is at issue, given that the applicability of equitable tolling depends on matter [*15]  outside of the pleadings and Court's review is limited to the complaint).) n3 </w:t>
      </w:r>
    </w:p>
    <w:p w:rsidR="003970F5" w:rsidRDefault="003970F5" w:rsidP="003970F5">
      <w:pPr>
        <w:widowControl/>
        <w:rPr>
          <w:rFonts w:ascii="Times New Roman" w:hAnsi="Times New Roman" w:cs="Times New Roman"/>
        </w:rPr>
      </w:pPr>
    </w:p>
    <w:p w:rsidR="003970F5" w:rsidRDefault="003970F5" w:rsidP="003970F5">
      <w:pPr>
        <w:widowControl/>
        <w:spacing w:before="120"/>
        <w:ind w:left="600" w:firstLine="360"/>
        <w:rPr>
          <w:rFonts w:ascii="Times New Roman" w:hAnsi="Times New Roman" w:cs="Times New Roman"/>
        </w:rPr>
      </w:pPr>
      <w:proofErr w:type="gramStart"/>
      <w:r>
        <w:rPr>
          <w:rFonts w:ascii="Times New Roman" w:hAnsi="Times New Roman" w:cs="Times New Roman"/>
        </w:rPr>
        <w:t>n2</w:t>
      </w:r>
      <w:proofErr w:type="gramEnd"/>
      <w:r>
        <w:rPr>
          <w:rFonts w:ascii="Times New Roman" w:hAnsi="Times New Roman" w:cs="Times New Roman"/>
        </w:rPr>
        <w:t xml:space="preserve"> Citing to </w:t>
      </w:r>
      <w:bookmarkStart w:id="4" w:name="cite5"/>
      <w:bookmarkStart w:id="5" w:name="cite6"/>
      <w:r>
        <w:rPr>
          <w:rFonts w:ascii="Times New Roman" w:hAnsi="Times New Roman" w:cs="Times New Roman"/>
          <w:i/>
          <w:iCs/>
        </w:rPr>
        <w:t>Cervantes v. City of San Diego, 5 F.3d 1273 (9th Cir. 1993</w:t>
      </w:r>
      <w:bookmarkEnd w:id="4"/>
      <w:bookmarkEnd w:id="5"/>
      <w:r>
        <w:rPr>
          <w:rFonts w:ascii="Times New Roman" w:hAnsi="Times New Roman" w:cs="Times New Roman"/>
          <w:i/>
          <w:iCs/>
        </w:rPr>
        <w:t>),</w:t>
      </w:r>
      <w:r>
        <w:rPr>
          <w:rFonts w:ascii="Times New Roman" w:hAnsi="Times New Roman" w:cs="Times New Roman"/>
        </w:rPr>
        <w:t xml:space="preserve"> Moving Defendant Wachovia a</w:t>
      </w:r>
      <w:r>
        <w:rPr>
          <w:rFonts w:ascii="Times New Roman" w:hAnsi="Times New Roman" w:cs="Times New Roman"/>
        </w:rPr>
        <w:t>r</w:t>
      </w:r>
      <w:r>
        <w:rPr>
          <w:rFonts w:ascii="Times New Roman" w:hAnsi="Times New Roman" w:cs="Times New Roman"/>
        </w:rPr>
        <w:t>gues that Plaintiff has not asserted adequate facts in support of equitable tolling. Cervantes holding is inapposite here given that it a</w:t>
      </w:r>
      <w:r>
        <w:rPr>
          <w:rFonts w:ascii="Times New Roman" w:hAnsi="Times New Roman" w:cs="Times New Roman"/>
        </w:rPr>
        <w:t>p</w:t>
      </w:r>
      <w:r>
        <w:rPr>
          <w:rFonts w:ascii="Times New Roman" w:hAnsi="Times New Roman" w:cs="Times New Roman"/>
        </w:rPr>
        <w:t>plied California's fact-intensive test for equitable tolling, involved pendency of prior action to toll statute of limitations to allow a plaintiff to pursue administrative remedies that may moot further legal action, and was limited to specific facts i</w:t>
      </w:r>
      <w:r>
        <w:rPr>
          <w:rFonts w:ascii="Times New Roman" w:hAnsi="Times New Roman" w:cs="Times New Roman"/>
        </w:rPr>
        <w:t>n</w:t>
      </w:r>
      <w:r>
        <w:rPr>
          <w:rFonts w:ascii="Times New Roman" w:hAnsi="Times New Roman" w:cs="Times New Roman"/>
        </w:rPr>
        <w:t>volved therein. (</w:t>
      </w:r>
      <w:bookmarkStart w:id="6" w:name="cite7"/>
      <w:r>
        <w:rPr>
          <w:rFonts w:ascii="Times New Roman" w:hAnsi="Times New Roman" w:cs="Times New Roman"/>
        </w:rPr>
        <w:t xml:space="preserve">See, </w:t>
      </w:r>
      <w:proofErr w:type="spellStart"/>
      <w:r>
        <w:rPr>
          <w:rFonts w:ascii="Times New Roman" w:hAnsi="Times New Roman" w:cs="Times New Roman"/>
          <w:i/>
          <w:iCs/>
        </w:rPr>
        <w:t>Deppe</w:t>
      </w:r>
      <w:proofErr w:type="spellEnd"/>
      <w:r>
        <w:rPr>
          <w:rFonts w:ascii="Times New Roman" w:hAnsi="Times New Roman" w:cs="Times New Roman"/>
          <w:i/>
          <w:iCs/>
        </w:rPr>
        <w:t xml:space="preserve"> v. United Airlines, 2000 U.S. Dist. LEXIS 18749,</w:t>
      </w:r>
      <w:r>
        <w:rPr>
          <w:rFonts w:ascii="Times New Roman" w:hAnsi="Times New Roman" w:cs="Times New Roman"/>
        </w:rPr>
        <w:t xml:space="preserve"> *13-14 (N.D. Cal. Dec. 19, 2000).) In this case however, the applicable limitations period is derived from federal, not state, law. </w:t>
      </w:r>
      <w:proofErr w:type="gramStart"/>
      <w:r>
        <w:rPr>
          <w:rFonts w:ascii="Times New Roman" w:hAnsi="Times New Roman" w:cs="Times New Roman"/>
        </w:rPr>
        <w:t>(</w:t>
      </w:r>
      <w:r>
        <w:rPr>
          <w:rFonts w:ascii="Times New Roman" w:hAnsi="Times New Roman" w:cs="Times New Roman"/>
          <w:i/>
          <w:iCs/>
        </w:rPr>
        <w:t xml:space="preserve">Meadows v. Pacific Inland </w:t>
      </w:r>
      <w:proofErr w:type="spellStart"/>
      <w:r>
        <w:rPr>
          <w:rFonts w:ascii="Times New Roman" w:hAnsi="Times New Roman" w:cs="Times New Roman"/>
          <w:i/>
          <w:iCs/>
        </w:rPr>
        <w:t>Secs</w:t>
      </w:r>
      <w:proofErr w:type="spellEnd"/>
      <w:r>
        <w:rPr>
          <w:rFonts w:ascii="Times New Roman" w:hAnsi="Times New Roman" w:cs="Times New Roman"/>
          <w:i/>
          <w:iCs/>
        </w:rPr>
        <w:t>.</w:t>
      </w:r>
      <w:proofErr w:type="gramEnd"/>
      <w:r>
        <w:rPr>
          <w:rFonts w:ascii="Times New Roman" w:hAnsi="Times New Roman" w:cs="Times New Roman"/>
          <w:i/>
          <w:iCs/>
        </w:rPr>
        <w:t xml:space="preserve"> </w:t>
      </w:r>
      <w:proofErr w:type="gramStart"/>
      <w:r>
        <w:rPr>
          <w:rFonts w:ascii="Times New Roman" w:hAnsi="Times New Roman" w:cs="Times New Roman"/>
          <w:i/>
          <w:iCs/>
        </w:rPr>
        <w:t>Corp., 36 F. Supp. 2d 1240, 1250 (S.D. Cal. 1999</w:t>
      </w:r>
      <w:bookmarkEnd w:id="6"/>
      <w:r>
        <w:rPr>
          <w:rFonts w:ascii="Times New Roman" w:hAnsi="Times New Roman" w:cs="Times New Roman"/>
          <w:i/>
          <w:iCs/>
        </w:rPr>
        <w:t>).)</w:t>
      </w:r>
      <w:proofErr w:type="gramEnd"/>
    </w:p>
    <w:p w:rsidR="003970F5" w:rsidRDefault="003970F5" w:rsidP="003970F5">
      <w:pPr>
        <w:widowControl/>
        <w:spacing w:before="120"/>
        <w:ind w:left="600" w:firstLine="360"/>
        <w:rPr>
          <w:rFonts w:ascii="Times New Roman" w:hAnsi="Times New Roman" w:cs="Times New Roman"/>
        </w:rPr>
      </w:pPr>
      <w:proofErr w:type="gramStart"/>
      <w:r>
        <w:rPr>
          <w:rFonts w:ascii="Times New Roman" w:hAnsi="Times New Roman" w:cs="Times New Roman"/>
        </w:rPr>
        <w:t>n3</w:t>
      </w:r>
      <w:proofErr w:type="gramEnd"/>
      <w:r>
        <w:rPr>
          <w:rFonts w:ascii="Times New Roman" w:hAnsi="Times New Roman" w:cs="Times New Roman"/>
        </w:rPr>
        <w:t xml:space="preserve"> The </w:t>
      </w:r>
      <w:proofErr w:type="spellStart"/>
      <w:r>
        <w:rPr>
          <w:rFonts w:ascii="Times New Roman" w:hAnsi="Times New Roman" w:cs="Times New Roman"/>
        </w:rPr>
        <w:t>Plascencia</w:t>
      </w:r>
      <w:proofErr w:type="spellEnd"/>
      <w:r>
        <w:rPr>
          <w:rFonts w:ascii="Times New Roman" w:hAnsi="Times New Roman" w:cs="Times New Roman"/>
        </w:rPr>
        <w:t xml:space="preserve"> court further held that the issue of equitable tolling must be considered when "the co</w:t>
      </w:r>
      <w:r>
        <w:rPr>
          <w:rFonts w:ascii="Times New Roman" w:hAnsi="Times New Roman" w:cs="Times New Roman"/>
        </w:rPr>
        <w:t>m</w:t>
      </w:r>
      <w:r>
        <w:rPr>
          <w:rFonts w:ascii="Times New Roman" w:hAnsi="Times New Roman" w:cs="Times New Roman"/>
        </w:rPr>
        <w:t>plaint, liberally construed in light of our 'notice pleading' system, adequately alleges facts showing the potential applicability of the equit</w:t>
      </w:r>
      <w:r>
        <w:rPr>
          <w:rFonts w:ascii="Times New Roman" w:hAnsi="Times New Roman" w:cs="Times New Roman"/>
        </w:rPr>
        <w:t>a</w:t>
      </w:r>
      <w:r>
        <w:rPr>
          <w:rFonts w:ascii="Times New Roman" w:hAnsi="Times New Roman" w:cs="Times New Roman"/>
        </w:rPr>
        <w:t xml:space="preserve">ble tolling doctrine." </w:t>
      </w:r>
      <w:proofErr w:type="gramStart"/>
      <w:r>
        <w:rPr>
          <w:rFonts w:ascii="Times New Roman" w:hAnsi="Times New Roman" w:cs="Times New Roman"/>
        </w:rPr>
        <w:t xml:space="preserve">(Id., citing </w:t>
      </w:r>
      <w:r>
        <w:rPr>
          <w:rFonts w:ascii="Times New Roman" w:hAnsi="Times New Roman" w:cs="Times New Roman"/>
          <w:i/>
          <w:iCs/>
        </w:rPr>
        <w:t>Cervantes v. City of San Diego, 5 F.3d 1273, 1277 (9th Cir. 1993).)</w:t>
      </w:r>
      <w:proofErr w:type="gramEnd"/>
    </w:p>
    <w:p w:rsidR="003970F5" w:rsidRDefault="003970F5" w:rsidP="003970F5">
      <w:pPr>
        <w:widowControl/>
        <w:ind w:left="600"/>
        <w:rPr>
          <w:rFonts w:ascii="Times New Roman" w:hAnsi="Times New Roman" w:cs="Times New Roman"/>
        </w:rPr>
      </w:pPr>
      <w:r>
        <w:rPr>
          <w:rFonts w:ascii="Times New Roman" w:hAnsi="Times New Roman" w:cs="Times New Roman"/>
        </w:rPr>
        <w:t xml:space="preserve"> </w:t>
      </w:r>
    </w:p>
    <w:p w:rsidR="00297481" w:rsidRDefault="00297481" w:rsidP="00297481">
      <w:pPr>
        <w:widowControl/>
        <w:spacing w:before="120"/>
        <w:ind w:firstLine="360"/>
        <w:rPr>
          <w:rFonts w:ascii="Times New Roman" w:hAnsi="Times New Roman" w:cs="Times New Roman"/>
        </w:rPr>
      </w:pPr>
      <w:r>
        <w:rPr>
          <w:rFonts w:ascii="Times New Roman" w:hAnsi="Times New Roman" w:cs="Times New Roman"/>
        </w:rPr>
        <w:lastRenderedPageBreak/>
        <w:t xml:space="preserve">Here, Plaintiff pled that she was not given a copy of any of the loan documents prior to closing, that she was not allowed to review the documents and that the terms of her loan were not explained to her. </w:t>
      </w:r>
      <w:proofErr w:type="gramStart"/>
      <w:r>
        <w:rPr>
          <w:rFonts w:ascii="Times New Roman" w:hAnsi="Times New Roman" w:cs="Times New Roman"/>
        </w:rPr>
        <w:t>(FAC P 29.)</w:t>
      </w:r>
      <w:proofErr w:type="gramEnd"/>
      <w:r>
        <w:rPr>
          <w:rFonts w:ascii="Times New Roman" w:hAnsi="Times New Roman" w:cs="Times New Roman"/>
        </w:rPr>
        <w:t xml:space="preserve"> Further, Plaintiff pled that the facts surrounding the loan transaction subject to this litigation were purposefully hidden and continue to be hi</w:t>
      </w:r>
      <w:r>
        <w:rPr>
          <w:rFonts w:ascii="Times New Roman" w:hAnsi="Times New Roman" w:cs="Times New Roman"/>
        </w:rPr>
        <w:t>d</w:t>
      </w:r>
      <w:r>
        <w:rPr>
          <w:rFonts w:ascii="Times New Roman" w:hAnsi="Times New Roman" w:cs="Times New Roman"/>
        </w:rPr>
        <w:t xml:space="preserve">den from her to this day. </w:t>
      </w:r>
      <w:proofErr w:type="gramStart"/>
      <w:r>
        <w:rPr>
          <w:rFonts w:ascii="Times New Roman" w:hAnsi="Times New Roman" w:cs="Times New Roman"/>
        </w:rPr>
        <w:t>(FAC P 30.)</w:t>
      </w:r>
      <w:proofErr w:type="gramEnd"/>
      <w:r>
        <w:rPr>
          <w:rFonts w:ascii="Times New Roman" w:hAnsi="Times New Roman" w:cs="Times New Roman"/>
        </w:rPr>
        <w:t xml:space="preserve"> In California, the statute of limitation runs from date of the </w:t>
      </w:r>
      <w:r>
        <w:rPr>
          <w:rFonts w:ascii="Times New Roman" w:hAnsi="Times New Roman" w:cs="Times New Roman"/>
          <w:b/>
          <w:bCs/>
        </w:rPr>
        <w:t>actual discovery</w:t>
      </w:r>
      <w:r>
        <w:rPr>
          <w:rFonts w:ascii="Times New Roman" w:hAnsi="Times New Roman" w:cs="Times New Roman"/>
        </w:rPr>
        <w:t xml:space="preserve">. </w:t>
      </w:r>
      <w:proofErr w:type="gramStart"/>
      <w:r>
        <w:rPr>
          <w:rFonts w:ascii="Times New Roman" w:hAnsi="Times New Roman" w:cs="Times New Roman"/>
        </w:rPr>
        <w:t>(</w:t>
      </w:r>
      <w:bookmarkStart w:id="7" w:name="cite8"/>
      <w:r>
        <w:rPr>
          <w:rFonts w:ascii="Times New Roman" w:hAnsi="Times New Roman" w:cs="Times New Roman"/>
          <w:i/>
          <w:iCs/>
        </w:rPr>
        <w:t>Katz v. Bank of California, 640 F.2d 1024, 1025 (9th Cir. 1981)</w:t>
      </w:r>
      <w:r>
        <w:rPr>
          <w:rFonts w:ascii="Times New Roman" w:hAnsi="Times New Roman" w:cs="Times New Roman"/>
        </w:rPr>
        <w:t xml:space="preserve"> citing </w:t>
      </w:r>
      <w:r>
        <w:rPr>
          <w:rFonts w:ascii="Times New Roman" w:hAnsi="Times New Roman" w:cs="Times New Roman"/>
          <w:i/>
          <w:iCs/>
        </w:rPr>
        <w:t>NLRB v. Don Burgess Constr. Corp., 596 F.2d 378, 382-383 (9th Cir. 1979</w:t>
      </w:r>
      <w:bookmarkEnd w:id="7"/>
      <w:r>
        <w:rPr>
          <w:rFonts w:ascii="Times New Roman" w:hAnsi="Times New Roman" w:cs="Times New Roman"/>
          <w:i/>
          <w:iCs/>
        </w:rPr>
        <w:t>).)</w:t>
      </w:r>
      <w:proofErr w:type="gramEnd"/>
      <w:r>
        <w:rPr>
          <w:rFonts w:ascii="Times New Roman" w:hAnsi="Times New Roman" w:cs="Times New Roman"/>
        </w:rPr>
        <w:t xml:space="preserve"> TILA does not permit constructive disclosure of terms, but specifically provides for actual, e</w:t>
      </w:r>
      <w:r>
        <w:rPr>
          <w:rFonts w:ascii="Times New Roman" w:hAnsi="Times New Roman" w:cs="Times New Roman"/>
        </w:rPr>
        <w:t>x</w:t>
      </w:r>
      <w:r>
        <w:rPr>
          <w:rFonts w:ascii="Times New Roman" w:hAnsi="Times New Roman" w:cs="Times New Roman"/>
        </w:rPr>
        <w:t xml:space="preserve">press disclosures to be made to the borrower by the creditor prior to and upon closing of the loan. </w:t>
      </w:r>
      <w:proofErr w:type="gramStart"/>
      <w:r>
        <w:rPr>
          <w:rFonts w:ascii="Times New Roman" w:hAnsi="Times New Roman" w:cs="Times New Roman"/>
        </w:rPr>
        <w:t>(</w:t>
      </w:r>
      <w:bookmarkStart w:id="8" w:name="cite9"/>
      <w:r>
        <w:rPr>
          <w:rFonts w:ascii="Times New Roman" w:hAnsi="Times New Roman" w:cs="Times New Roman"/>
          <w:i/>
          <w:iCs/>
        </w:rPr>
        <w:t>15 U.S.C. § 1601</w:t>
      </w:r>
      <w:r>
        <w:rPr>
          <w:rFonts w:ascii="Times New Roman" w:hAnsi="Times New Roman" w:cs="Times New Roman"/>
        </w:rPr>
        <w:t xml:space="preserve"> et seq</w:t>
      </w:r>
      <w:bookmarkEnd w:id="8"/>
      <w:r>
        <w:rPr>
          <w:rFonts w:ascii="Times New Roman" w:hAnsi="Times New Roman" w:cs="Times New Roman"/>
        </w:rPr>
        <w:t>.)</w:t>
      </w:r>
      <w:proofErr w:type="gramEnd"/>
    </w:p>
    <w:p w:rsidR="008F5793" w:rsidRDefault="00297481" w:rsidP="00297481">
      <w:pPr>
        <w:widowControl/>
        <w:spacing w:before="120"/>
        <w:ind w:firstLine="360"/>
        <w:rPr>
          <w:rFonts w:ascii="Times New Roman" w:hAnsi="Times New Roman" w:cs="Times New Roman"/>
        </w:rPr>
      </w:pPr>
      <w:r>
        <w:rPr>
          <w:rFonts w:ascii="Times New Roman" w:hAnsi="Times New Roman" w:cs="Times New Roman"/>
        </w:rPr>
        <w:t>As such, Plaintiff's FAC allegations adequately state the applicability of the equitable tolling doctrine. Thus, Plaintiff's TILA claim is not time barred. Accordingly, Moving D</w:t>
      </w:r>
      <w:r>
        <w:rPr>
          <w:rFonts w:ascii="Times New Roman" w:hAnsi="Times New Roman" w:cs="Times New Roman"/>
        </w:rPr>
        <w:t>e</w:t>
      </w:r>
      <w:r>
        <w:rPr>
          <w:rFonts w:ascii="Times New Roman" w:hAnsi="Times New Roman" w:cs="Times New Roman"/>
        </w:rPr>
        <w:t xml:space="preserve">fendant Wachovia's Motion to Dismiss Plaintiff's </w:t>
      </w:r>
    </w:p>
    <w:p w:rsidR="00297481" w:rsidRDefault="00297481" w:rsidP="008F5793">
      <w:pPr>
        <w:widowControl/>
        <w:spacing w:before="120"/>
        <w:rPr>
          <w:rFonts w:ascii="Times New Roman" w:hAnsi="Times New Roman" w:cs="Times New Roman"/>
        </w:rPr>
      </w:pPr>
      <w:r>
        <w:rPr>
          <w:rFonts w:ascii="Times New Roman" w:hAnsi="Times New Roman" w:cs="Times New Roman"/>
        </w:rPr>
        <w:t xml:space="preserve">TILA claim should be </w:t>
      </w:r>
      <w:proofErr w:type="spellStart"/>
      <w:r>
        <w:rPr>
          <w:rFonts w:ascii="Times New Roman" w:hAnsi="Times New Roman" w:cs="Times New Roman"/>
        </w:rPr>
        <w:t>denied.LANORA</w:t>
      </w:r>
      <w:proofErr w:type="spellEnd"/>
      <w:r>
        <w:rPr>
          <w:rFonts w:ascii="Times New Roman" w:hAnsi="Times New Roman" w:cs="Times New Roman"/>
        </w:rPr>
        <w:t xml:space="preserve"> MCGILL, Plaintiff, v. WACHOVIA MORTGAGE, </w:t>
      </w:r>
      <w:proofErr w:type="gramStart"/>
      <w:r>
        <w:rPr>
          <w:rFonts w:ascii="Times New Roman" w:hAnsi="Times New Roman" w:cs="Times New Roman"/>
        </w:rPr>
        <w:t>et</w:t>
      </w:r>
      <w:proofErr w:type="gramEnd"/>
      <w:r>
        <w:rPr>
          <w:rFonts w:ascii="Times New Roman" w:hAnsi="Times New Roman" w:cs="Times New Roman"/>
        </w:rPr>
        <w:t xml:space="preserve">. </w:t>
      </w:r>
      <w:proofErr w:type="gramStart"/>
      <w:r>
        <w:rPr>
          <w:rFonts w:ascii="Times New Roman" w:hAnsi="Times New Roman" w:cs="Times New Roman"/>
        </w:rPr>
        <w:t>al</w:t>
      </w:r>
      <w:proofErr w:type="gramEnd"/>
      <w:r>
        <w:rPr>
          <w:rFonts w:ascii="Times New Roman" w:hAnsi="Times New Roman" w:cs="Times New Roman"/>
        </w:rPr>
        <w:t xml:space="preserve">. </w:t>
      </w:r>
    </w:p>
    <w:p w:rsidR="00297481" w:rsidRDefault="00297481" w:rsidP="008F5793">
      <w:pPr>
        <w:widowControl/>
        <w:ind w:right="1200"/>
        <w:contextualSpacing/>
        <w:rPr>
          <w:rFonts w:ascii="Times New Roman" w:hAnsi="Times New Roman" w:cs="Times New Roman"/>
        </w:rPr>
      </w:pPr>
      <w:r>
        <w:rPr>
          <w:rFonts w:ascii="Times New Roman" w:hAnsi="Times New Roman" w:cs="Times New Roman"/>
        </w:rPr>
        <w:t>Civ. No. 2:09-cv-2002 FCD/GGH</w:t>
      </w:r>
    </w:p>
    <w:p w:rsidR="00297481" w:rsidRDefault="00297481" w:rsidP="008F5793">
      <w:pPr>
        <w:widowControl/>
        <w:ind w:right="1200"/>
        <w:contextualSpacing/>
        <w:rPr>
          <w:rFonts w:ascii="Times New Roman" w:hAnsi="Times New Roman" w:cs="Times New Roman"/>
        </w:rPr>
      </w:pPr>
      <w:r>
        <w:rPr>
          <w:rFonts w:ascii="Times New Roman" w:hAnsi="Times New Roman" w:cs="Times New Roman"/>
        </w:rPr>
        <w:t>UNITED STATES DISTRICT COURT FOR THE EASTERN DISTRICT OF CAL</w:t>
      </w:r>
      <w:r>
        <w:rPr>
          <w:rFonts w:ascii="Times New Roman" w:hAnsi="Times New Roman" w:cs="Times New Roman"/>
        </w:rPr>
        <w:t>I</w:t>
      </w:r>
      <w:r>
        <w:rPr>
          <w:rFonts w:ascii="Times New Roman" w:hAnsi="Times New Roman" w:cs="Times New Roman"/>
        </w:rPr>
        <w:t>FORNIA, SACRAMENTO DIVISION</w:t>
      </w:r>
    </w:p>
    <w:p w:rsidR="00297481" w:rsidRDefault="00297481" w:rsidP="008F5793">
      <w:pPr>
        <w:widowControl/>
        <w:ind w:right="1200"/>
        <w:contextualSpacing/>
        <w:rPr>
          <w:rFonts w:ascii="Times New Roman" w:hAnsi="Times New Roman" w:cs="Times New Roman"/>
        </w:rPr>
      </w:pPr>
      <w:r>
        <w:rPr>
          <w:rFonts w:ascii="Times New Roman" w:hAnsi="Times New Roman" w:cs="Times New Roman"/>
          <w:i/>
          <w:iCs/>
        </w:rPr>
        <w:t>2009 U.S. Dist. Ct. Motions 119161;</w:t>
      </w:r>
      <w:r>
        <w:rPr>
          <w:rFonts w:ascii="Times New Roman" w:hAnsi="Times New Roman" w:cs="Times New Roman"/>
        </w:rPr>
        <w:t xml:space="preserve"> </w:t>
      </w:r>
      <w:r>
        <w:rPr>
          <w:rFonts w:ascii="Times New Roman" w:hAnsi="Times New Roman" w:cs="Times New Roman"/>
          <w:i/>
          <w:iCs/>
        </w:rPr>
        <w:t>2010 U.S. Dist. Ct. Motions LEXIS 8150</w:t>
      </w:r>
    </w:p>
    <w:p w:rsidR="00297481" w:rsidRDefault="00297481" w:rsidP="008F5793">
      <w:pPr>
        <w:widowControl/>
        <w:ind w:right="1200"/>
        <w:contextualSpacing/>
        <w:rPr>
          <w:rFonts w:ascii="Times New Roman" w:hAnsi="Times New Roman" w:cs="Times New Roman"/>
        </w:rPr>
      </w:pPr>
      <w:r>
        <w:rPr>
          <w:rFonts w:ascii="Times New Roman" w:hAnsi="Times New Roman" w:cs="Times New Roman"/>
        </w:rPr>
        <w:t>January 26, 2010</w:t>
      </w:r>
    </w:p>
    <w:p w:rsidR="00297481" w:rsidRDefault="00297481" w:rsidP="00297481">
      <w:pPr>
        <w:widowControl/>
        <w:spacing w:before="120"/>
        <w:ind w:firstLine="360"/>
        <w:rPr>
          <w:rFonts w:ascii="Times New Roman" w:hAnsi="Times New Roman" w:cs="Times New Roman"/>
        </w:rPr>
      </w:pPr>
    </w:p>
    <w:sectPr w:rsidR="00297481" w:rsidSect="003615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233DDC"/>
    <w:rsid w:val="001127B8"/>
    <w:rsid w:val="00112D88"/>
    <w:rsid w:val="00173B65"/>
    <w:rsid w:val="001939D0"/>
    <w:rsid w:val="001A5AA9"/>
    <w:rsid w:val="001B14F0"/>
    <w:rsid w:val="00233DDC"/>
    <w:rsid w:val="00237822"/>
    <w:rsid w:val="00297481"/>
    <w:rsid w:val="0036152D"/>
    <w:rsid w:val="003970F5"/>
    <w:rsid w:val="00415214"/>
    <w:rsid w:val="00422F77"/>
    <w:rsid w:val="00467BF4"/>
    <w:rsid w:val="00544215"/>
    <w:rsid w:val="005D3B81"/>
    <w:rsid w:val="00750DEE"/>
    <w:rsid w:val="008525E8"/>
    <w:rsid w:val="008651A9"/>
    <w:rsid w:val="008F5793"/>
    <w:rsid w:val="009606DB"/>
    <w:rsid w:val="009A3C4F"/>
    <w:rsid w:val="00B430B4"/>
    <w:rsid w:val="00BF78B9"/>
    <w:rsid w:val="00CB1D52"/>
    <w:rsid w:val="00CD26FF"/>
    <w:rsid w:val="00CF30BD"/>
    <w:rsid w:val="00D10BC7"/>
    <w:rsid w:val="00D369A1"/>
    <w:rsid w:val="00D608FD"/>
    <w:rsid w:val="00DB3D06"/>
    <w:rsid w:val="00E17C26"/>
    <w:rsid w:val="00EB209F"/>
    <w:rsid w:val="00F767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481"/>
    <w:pPr>
      <w:widowControl w:val="0"/>
      <w:autoSpaceDE w:val="0"/>
      <w:autoSpaceDN w:val="0"/>
      <w:adjustRightInd w:val="0"/>
    </w:pPr>
    <w:rPr>
      <w:rFonts w:ascii="Courier" w:eastAsiaTheme="minorEastAsia" w:hAnsi="Courier" w:cstheme="minorBid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7822"/>
    <w:rPr>
      <w:color w:val="0000FF" w:themeColor="hyperlink"/>
      <w:u w:val="single"/>
    </w:rPr>
  </w:style>
  <w:style w:type="character" w:styleId="FollowedHyperlink">
    <w:name w:val="FollowedHyperlink"/>
    <w:basedOn w:val="DefaultParagraphFont"/>
    <w:uiPriority w:val="99"/>
    <w:semiHidden/>
    <w:unhideWhenUsed/>
    <w:rsid w:val="0023782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Authorized Customer</dc:creator>
  <cp:keywords/>
  <dc:description/>
  <cp:lastModifiedBy>HP Authorized Customer</cp:lastModifiedBy>
  <cp:revision>5</cp:revision>
  <dcterms:created xsi:type="dcterms:W3CDTF">2010-10-03T21:48:00Z</dcterms:created>
  <dcterms:modified xsi:type="dcterms:W3CDTF">2010-10-03T21:50:00Z</dcterms:modified>
</cp:coreProperties>
</file>