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B86" w:rsidRDefault="007108C8">
      <w:r>
        <w:t>Foreclosure Case law  </w:t>
      </w:r>
      <w:r>
        <w:br/>
        <w:t xml:space="preserve"> CARPTENTER V. LONGAN, 83 U.S. 271 </w:t>
      </w:r>
      <w:r>
        <w:br/>
        <w:t> (1872) </w:t>
      </w:r>
      <w:proofErr w:type="gramStart"/>
      <w:r>
        <w:t>The</w:t>
      </w:r>
      <w:proofErr w:type="gramEnd"/>
      <w:r>
        <w:t xml:space="preserve"> note and </w:t>
      </w:r>
      <w:r>
        <w:br/>
        <w:t xml:space="preserve"> mortgage are inseparable; the former as essential, the latter as an </w:t>
      </w:r>
      <w:r>
        <w:br/>
        <w:t xml:space="preserve"> incident.  An assignment of the note carries the mortgage with it, while </w:t>
      </w:r>
      <w:r>
        <w:br/>
        <w:t> an assignment of the latter alone is a nullity. {Footnote 3]</w:t>
      </w:r>
      <w:r>
        <w:br/>
        <w:t xml:space="preserve"> All the authorities agree that the debt is the </w:t>
      </w:r>
      <w:r>
        <w:br/>
        <w:t xml:space="preserve"> principal [Note] thing and the mortgage [Deed of Trust] an accessory.  </w:t>
      </w:r>
      <w:r>
        <w:br/>
        <w:t> </w:t>
      </w:r>
      <w:proofErr w:type="gramStart"/>
      <w:r>
        <w:t>Much more.</w:t>
      </w:r>
      <w:proofErr w:type="gramEnd"/>
      <w:r>
        <w:br/>
        <w:t> _________________________________________________________________________</w:t>
      </w:r>
      <w:r>
        <w:br/>
        <w:t>  </w:t>
      </w:r>
      <w:r>
        <w:br/>
        <w:t xml:space="preserve"> IN RE FORECLOSURE CASE (14) UNITED STATES </w:t>
      </w:r>
      <w:r>
        <w:br/>
        <w:t> DISTRICT COURT, NORTHER DISTRICT OF OHIO, EASTERN DIVISION</w:t>
      </w:r>
      <w:proofErr w:type="gramStart"/>
      <w:r>
        <w:t>  (</w:t>
      </w:r>
      <w:proofErr w:type="gramEnd"/>
      <w:r>
        <w:t xml:space="preserve">2007 WL </w:t>
      </w:r>
      <w:r>
        <w:br/>
        <w:t xml:space="preserve"> 3232430, JUDGE CHRISTOPHER A. BOYKO, OPINION AND ORDER 31 OCTOBER </w:t>
      </w:r>
      <w:r>
        <w:br/>
        <w:t> 2007. </w:t>
      </w:r>
      <w:r>
        <w:br/>
        <w:t xml:space="preserve"> This Court issued an Order requiring </w:t>
      </w:r>
      <w:r>
        <w:br/>
        <w:t xml:space="preserve"> Plaintiff-Lenders in a number of pending foreclosure cases to file a copy of </w:t>
      </w:r>
      <w:r>
        <w:br/>
        <w:t xml:space="preserve"> the executed Assignment </w:t>
      </w:r>
      <w:proofErr w:type="spellStart"/>
      <w:r>
        <w:t>demonstratin</w:t>
      </w:r>
      <w:proofErr w:type="spellEnd"/>
      <w:r>
        <w:t xml:space="preserve"> Plaintiff was the holder and owner of the </w:t>
      </w:r>
      <w:r>
        <w:br/>
        <w:t xml:space="preserve"> Note and Mortgage as of the date the Complaint was filed, or the Court would </w:t>
      </w:r>
      <w:r>
        <w:br/>
        <w:t xml:space="preserve"> enter a dismissal. The </w:t>
      </w:r>
      <w:proofErr w:type="spellStart"/>
      <w:r>
        <w:t>Cjourt</w:t>
      </w:r>
      <w:proofErr w:type="spellEnd"/>
      <w:r>
        <w:t xml:space="preserve"> has reached today's determination after a </w:t>
      </w:r>
      <w:r>
        <w:br/>
        <w:t> </w:t>
      </w:r>
      <w:proofErr w:type="spellStart"/>
      <w:r>
        <w:t>through</w:t>
      </w:r>
      <w:proofErr w:type="spellEnd"/>
      <w:r>
        <w:t xml:space="preserve"> review of all the relevant law and the briefs and arguments recently </w:t>
      </w:r>
      <w:r>
        <w:br/>
        <w:t xml:space="preserve"> presented by the parties, including oral arguments heard on Plaintiff Deutsche </w:t>
      </w:r>
      <w:r>
        <w:br/>
        <w:t> Bank's Motion for Reconsideration.</w:t>
      </w:r>
      <w:r>
        <w:br/>
        <w:t xml:space="preserve"> However, the attached Note and Mortgage identify the </w:t>
      </w:r>
      <w:r>
        <w:br/>
        <w:t xml:space="preserve"> mortgage and </w:t>
      </w:r>
      <w:proofErr w:type="spellStart"/>
      <w:r>
        <w:t>promisee</w:t>
      </w:r>
      <w:proofErr w:type="spellEnd"/>
      <w:r>
        <w:t xml:space="preserve"> as the original le4nding institution -- one other that </w:t>
      </w:r>
      <w:r>
        <w:br/>
        <w:t xml:space="preserve"> the named Plaintiff. Ohio law holds that when a mortgage is assigned, </w:t>
      </w:r>
      <w:r>
        <w:br/>
        <w:t xml:space="preserve"> moreover, the assignment is subject to the recording requirements of R.C. Sec. </w:t>
      </w:r>
      <w:r>
        <w:br/>
        <w:t> 5301.25. [Missouri has same requirement</w:t>
      </w:r>
      <w:proofErr w:type="gramStart"/>
      <w:r>
        <w:t>  in</w:t>
      </w:r>
      <w:proofErr w:type="gramEnd"/>
      <w:r>
        <w:t xml:space="preserve"> </w:t>
      </w:r>
      <w:proofErr w:type="spellStart"/>
      <w:r>
        <w:t>RSMo</w:t>
      </w:r>
      <w:proofErr w:type="spellEnd"/>
      <w:r>
        <w:t xml:space="preserve"> 443</w:t>
      </w:r>
      <w:r>
        <w:br/>
        <w:t xml:space="preserve">and other </w:t>
      </w:r>
      <w:r>
        <w:br/>
        <w:t> </w:t>
      </w:r>
      <w:proofErr w:type="spellStart"/>
      <w:r>
        <w:t>RSMo's</w:t>
      </w:r>
      <w:proofErr w:type="spellEnd"/>
      <w:r>
        <w:t>.]</w:t>
      </w:r>
      <w:r>
        <w:br/>
        <w:t> ________________________________________________________________________</w:t>
      </w:r>
      <w:r>
        <w:br/>
        <w:t>  </w:t>
      </w:r>
      <w:r>
        <w:br/>
        <w:t> Foreclosure Case, 521 F.Supp.2d 650 (</w:t>
      </w:r>
      <w:proofErr w:type="spellStart"/>
      <w:r>
        <w:t>S.D.Ohio</w:t>
      </w:r>
      <w:proofErr w:type="spellEnd"/>
      <w:r>
        <w:t xml:space="preserve"> </w:t>
      </w:r>
      <w:r>
        <w:br/>
        <w:t xml:space="preserve"> 2007)  (14 cases) United States District Court, S.D. Ohio, Western </w:t>
      </w:r>
      <w:r>
        <w:br/>
        <w:t> Division, at Dayton, Nov 15, 2007</w:t>
      </w:r>
      <w:r>
        <w:br/>
        <w:t xml:space="preserve"> Standing and subject matter jurisdiction, </w:t>
      </w:r>
      <w:proofErr w:type="spellStart"/>
      <w:r>
        <w:t>TJo</w:t>
      </w:r>
      <w:proofErr w:type="spellEnd"/>
      <w:r>
        <w:t xml:space="preserve"> satisfy </w:t>
      </w:r>
      <w:r>
        <w:br/>
        <w:t xml:space="preserve"> Article III </w:t>
      </w:r>
      <w:proofErr w:type="spellStart"/>
      <w:r>
        <w:t>jj's</w:t>
      </w:r>
      <w:proofErr w:type="spellEnd"/>
      <w:r>
        <w:t xml:space="preserve"> standing requirements, a plaintiff </w:t>
      </w:r>
      <w:proofErr w:type="spellStart"/>
      <w:r>
        <w:t>mus</w:t>
      </w:r>
      <w:proofErr w:type="spellEnd"/>
      <w:r>
        <w:t xml:space="preserve"> </w:t>
      </w:r>
      <w:proofErr w:type="spellStart"/>
      <w:r>
        <w:t>sho</w:t>
      </w:r>
      <w:proofErr w:type="spellEnd"/>
      <w:r>
        <w:t xml:space="preserve">: (1) it has </w:t>
      </w:r>
      <w:r>
        <w:br/>
        <w:t xml:space="preserve"> suffered an injury in fact that is concrete and particularized and actual (2) </w:t>
      </w:r>
      <w:r>
        <w:br/>
        <w:t xml:space="preserve"> injury is fairly traceable to the challenged action of the defendant; and (3) </w:t>
      </w:r>
      <w:r>
        <w:br/>
        <w:t xml:space="preserve"> as opposed to merely </w:t>
      </w:r>
      <w:proofErr w:type="spellStart"/>
      <w:r>
        <w:t>speculatiave</w:t>
      </w:r>
      <w:proofErr w:type="spellEnd"/>
      <w:r>
        <w:t xml:space="preserve">, the injury will be redressed by a favorable </w:t>
      </w:r>
      <w:r>
        <w:br/>
        <w:t> decision.</w:t>
      </w:r>
      <w:r>
        <w:br/>
        <w:t xml:space="preserve"> An affidavit documenting that the named plaintiff is </w:t>
      </w:r>
      <w:r>
        <w:br/>
      </w:r>
      <w:r>
        <w:lastRenderedPageBreak/>
        <w:t xml:space="preserve"> the OWNER and HOLDER of the NOTE and MORTGAGE; and a corporate disclosure </w:t>
      </w:r>
      <w:r>
        <w:br/>
        <w:t xml:space="preserve"> statement.  And the Court can confirm standing and the existence of </w:t>
      </w:r>
      <w:r>
        <w:br/>
        <w:t> diversity jurisdiction at the time the foreclosure complaint is filed.</w:t>
      </w:r>
      <w:r>
        <w:br/>
        <w:t> _____________________________________________________________________</w:t>
      </w:r>
      <w:r>
        <w:br/>
        <w:t xml:space="preserve"> Wells Fargo Bank, N.A. v. Jordan, 2009 Ohio </w:t>
      </w:r>
      <w:r>
        <w:br/>
        <w:t xml:space="preserve"> 1092 (Ohio App. 3/12/2009) 2009 Ohio 1092 (Ohio App. 2009) In re Foreclosure Cases, Therefore if </w:t>
      </w:r>
      <w:r>
        <w:br/>
        <w:t xml:space="preserve"> plaintiff has offered no evidence that it owned the note and mortgage when the </w:t>
      </w:r>
      <w:r>
        <w:br/>
        <w:t xml:space="preserve"> complaint was filed, it would not be entitled to judgment as a matter of </w:t>
      </w:r>
      <w:r>
        <w:br/>
        <w:t> law.</w:t>
      </w:r>
      <w:r>
        <w:br/>
        <w:t> ________________________________________________________________________</w:t>
      </w:r>
      <w:r>
        <w:br/>
        <w:t>  </w:t>
      </w:r>
      <w:r>
        <w:br/>
        <w:t xml:space="preserve"> MORTGAGE ELECTRONIC REGISTRATION SYSTEMS, </w:t>
      </w:r>
      <w:r>
        <w:br/>
        <w:t xml:space="preserve"> INC., appellant, v NEBRASKA DEPARTMENT OF BANKING AND FINANCE, </w:t>
      </w:r>
      <w:proofErr w:type="spellStart"/>
      <w:r>
        <w:t>appellee</w:t>
      </w:r>
      <w:proofErr w:type="spellEnd"/>
      <w:r>
        <w:t xml:space="preserve">, 704 </w:t>
      </w:r>
      <w:r>
        <w:br/>
        <w:t> N.W.2d 784, 270 Neb. 529, No. S-04-786, Oct 21, 2005,</w:t>
      </w:r>
      <w:proofErr w:type="gramStart"/>
      <w:r>
        <w:t>  "</w:t>
      </w:r>
      <w:proofErr w:type="gramEnd"/>
      <w:r>
        <w:t xml:space="preserve">In other </w:t>
      </w:r>
      <w:r>
        <w:br/>
        <w:t xml:space="preserve"> words, through its services to its members as characterized by the  </w:t>
      </w:r>
      <w:r>
        <w:br/>
        <w:t xml:space="preserve"> district court, MERS does not acquire "any loan or extension of credit secured </w:t>
      </w:r>
      <w:r>
        <w:br/>
        <w:t xml:space="preserve"> by a lien on real property."  MERS does not itself extend credit or </w:t>
      </w:r>
      <w:r>
        <w:br/>
        <w:t xml:space="preserve"> acquire rights to receive payments on mortgage loans.  Rather, the </w:t>
      </w:r>
      <w:r>
        <w:br/>
        <w:t xml:space="preserve"> lenders retain the promissory notes and servicing rights to the mortgage, </w:t>
      </w:r>
      <w:r>
        <w:br/>
        <w:t xml:space="preserve"> while MERS acquires legal title to the mortgage for recordation </w:t>
      </w:r>
      <w:r>
        <w:br/>
        <w:t> purposes. </w:t>
      </w:r>
      <w:r>
        <w:br/>
        <w:t xml:space="preserve"> MERS serves as legal title holder in nominee </w:t>
      </w:r>
      <w:r>
        <w:br/>
        <w:t xml:space="preserve"> capacity, permitting lenders to sell their interests in the notes and </w:t>
      </w:r>
      <w:r>
        <w:br/>
        <w:t xml:space="preserve"> servicing rights to investors without recording each transaction.  But, </w:t>
      </w:r>
      <w:r>
        <w:br/>
        <w:t xml:space="preserve"> simply stated, MERS has no independent right to collect on any debt because </w:t>
      </w:r>
      <w:r>
        <w:br/>
        <w:t xml:space="preserve"> MERS itself has not extended credit, and none of the </w:t>
      </w:r>
      <w:proofErr w:type="spellStart"/>
      <w:r>
        <w:t>mortgatge</w:t>
      </w:r>
      <w:proofErr w:type="spellEnd"/>
      <w:r>
        <w:t xml:space="preserve"> debtors owe </w:t>
      </w:r>
      <w:r>
        <w:br/>
        <w:t xml:space="preserve"> MERS any money.  Based on the foregoing, we conclude that MERS does not </w:t>
      </w:r>
      <w:r>
        <w:br/>
        <w:t xml:space="preserve"> acquire mortgage loans, as defined in (Ohio) Section 45-702(8), and therefore </w:t>
      </w:r>
      <w:r>
        <w:br/>
        <w:t> MERS is not subject to the requirements of the Act.</w:t>
      </w:r>
      <w:r>
        <w:br/>
        <w:t> __________________________________________________________________</w:t>
      </w:r>
      <w:r>
        <w:br/>
        <w:t>  </w:t>
      </w:r>
      <w:r>
        <w:br/>
        <w:t xml:space="preserve"> SUPREME COURT OF KANSAS 289 Kan. 528; 216 </w:t>
      </w:r>
      <w:r>
        <w:br/>
        <w:t xml:space="preserve"> P.3d 158; 2009 Kan. LEXIS 834, August 28, 2009 LANDMARK NATIONAL BANK V. </w:t>
      </w:r>
      <w:r>
        <w:br/>
        <w:t> KESLER,</w:t>
      </w:r>
      <w:proofErr w:type="gramStart"/>
      <w:r>
        <w:t>  40</w:t>
      </w:r>
      <w:proofErr w:type="gramEnd"/>
      <w:r>
        <w:t xml:space="preserve"> Kan.App.2d 325, 192 P.3d 177, 2008 </w:t>
      </w:r>
      <w:proofErr w:type="spellStart"/>
      <w:r>
        <w:t>Kan.App</w:t>
      </w:r>
      <w:proofErr w:type="spellEnd"/>
      <w:r>
        <w:t xml:space="preserve">. LEXIS 138 </w:t>
      </w:r>
      <w:r>
        <w:br/>
        <w:t> (2008)</w:t>
      </w:r>
      <w:r>
        <w:br/>
        <w:t xml:space="preserve"> The court also found that Sovereign's (bank)failure </w:t>
      </w:r>
      <w:r>
        <w:br/>
        <w:t xml:space="preserve"> to register its interest with the </w:t>
      </w:r>
      <w:proofErr w:type="spellStart"/>
      <w:r>
        <w:t>Fourt</w:t>
      </w:r>
      <w:proofErr w:type="spellEnd"/>
      <w:r>
        <w:t xml:space="preserve"> </w:t>
      </w:r>
      <w:proofErr w:type="spellStart"/>
      <w:r>
        <w:t>Cjounty</w:t>
      </w:r>
      <w:proofErr w:type="spellEnd"/>
      <w:r>
        <w:t xml:space="preserve"> Register of Deeds precluded it </w:t>
      </w:r>
      <w:r>
        <w:br/>
        <w:t xml:space="preserve"> from asserting rights to the mortgage after judgment had been entered.  </w:t>
      </w:r>
      <w:r>
        <w:br/>
        <w:t xml:space="preserve"> MERS, nominee "is the mortgagee and is holding that mortgage for somebody </w:t>
      </w:r>
      <w:r>
        <w:br/>
        <w:t> else." At another time he declared on the record that the nominee</w:t>
      </w:r>
      <w:r>
        <w:br/>
        <w:t xml:space="preserve"> "is more like a trustee or more like a corporation, a </w:t>
      </w:r>
      <w:r>
        <w:br/>
        <w:t xml:space="preserve"> trustee that has multiple beneficiaries you don't serve one of the </w:t>
      </w:r>
      <w:r>
        <w:br/>
      </w:r>
      <w:r>
        <w:lastRenderedPageBreak/>
        <w:t xml:space="preserve"> beneficiaries you serve the trustee of the trust. </w:t>
      </w:r>
      <w:proofErr w:type="gramStart"/>
      <w:r>
        <w:t xml:space="preserve">You </w:t>
      </w:r>
      <w:proofErr w:type="spellStart"/>
      <w:r>
        <w:t>serave</w:t>
      </w:r>
      <w:proofErr w:type="spellEnd"/>
      <w:r>
        <w:t xml:space="preserve"> the agent of the </w:t>
      </w:r>
      <w:r>
        <w:br/>
        <w:t> corporation."</w:t>
      </w:r>
      <w:proofErr w:type="gramEnd"/>
      <w:r>
        <w:br/>
        <w:t xml:space="preserve"> Black's Law Dictionary defines a nominee as "[a] </w:t>
      </w:r>
      <w:r>
        <w:br/>
        <w:t xml:space="preserve"> person designated to act in place of another, in a very limited way" and as </w:t>
      </w:r>
      <w:r>
        <w:br/>
        <w:t xml:space="preserve"> [a] party who holds bare legal title. </w:t>
      </w:r>
      <w:proofErr w:type="gramStart"/>
      <w:r>
        <w:t>for</w:t>
      </w:r>
      <w:proofErr w:type="gramEnd"/>
      <w:r>
        <w:t xml:space="preserve"> the benefit of others or who </w:t>
      </w:r>
      <w:r>
        <w:br/>
        <w:t xml:space="preserve"> receives and distributes the funds for the benefit of others. This </w:t>
      </w:r>
      <w:proofErr w:type="spellStart"/>
      <w:r>
        <w:t>definiation</w:t>
      </w:r>
      <w:proofErr w:type="spellEnd"/>
      <w:r>
        <w:t xml:space="preserve"> </w:t>
      </w:r>
      <w:r>
        <w:br/>
        <w:t xml:space="preserve"> suggests that a nominee possesses few or not legally enforceable rights </w:t>
      </w:r>
      <w:r>
        <w:br/>
        <w:t> </w:t>
      </w:r>
      <w:proofErr w:type="spellStart"/>
      <w:r>
        <w:t>beyound</w:t>
      </w:r>
      <w:proofErr w:type="spellEnd"/>
      <w:r>
        <w:t xml:space="preserve"> </w:t>
      </w:r>
      <w:proofErr w:type="spellStart"/>
      <w:r>
        <w:t>thos</w:t>
      </w:r>
      <w:proofErr w:type="spellEnd"/>
      <w:r>
        <w:t xml:space="preserve"> of a principal who the nominee serves.</w:t>
      </w:r>
      <w:r>
        <w:br/>
        <w:t xml:space="preserve"> "A nominee of the owner of a note and mortgage may </w:t>
      </w:r>
      <w:r>
        <w:br/>
        <w:t xml:space="preserve"> not </w:t>
      </w:r>
      <w:proofErr w:type="spellStart"/>
      <w:r>
        <w:t>aeffectively</w:t>
      </w:r>
      <w:proofErr w:type="spellEnd"/>
      <w:r>
        <w:t xml:space="preserve"> assign the note and mortgage to another for want of ownership </w:t>
      </w:r>
      <w:r>
        <w:br/>
        <w:t xml:space="preserve"> interest in said note and mortgage by the nominee." Indeed, in the event that </w:t>
      </w:r>
      <w:r>
        <w:br/>
        <w:t xml:space="preserve"> a mortgage loan somehow </w:t>
      </w:r>
      <w:proofErr w:type="spellStart"/>
      <w:r>
        <w:t>separtes</w:t>
      </w:r>
      <w:proofErr w:type="spellEnd"/>
      <w:r>
        <w:t xml:space="preserve"> interest of the note and </w:t>
      </w:r>
      <w:proofErr w:type="spellStart"/>
      <w:r>
        <w:t>athe</w:t>
      </w:r>
      <w:proofErr w:type="spellEnd"/>
      <w:r>
        <w:t xml:space="preserve"> deed of trust, </w:t>
      </w:r>
      <w:r>
        <w:br/>
        <w:t xml:space="preserve"> with the deed of trust lying with some independent entity, the mortgage may </w:t>
      </w:r>
      <w:r>
        <w:br/>
        <w:t> become unenforceable.</w:t>
      </w:r>
      <w:r>
        <w:br/>
        <w:t> ________________________________________________________________________</w:t>
      </w:r>
      <w:r>
        <w:br/>
        <w:t>  </w:t>
      </w:r>
      <w:r>
        <w:br/>
        <w:t xml:space="preserve"> In Re: Marty Eugene Box and Tammy Jean Box, </w:t>
      </w:r>
      <w:r>
        <w:br/>
        <w:t xml:space="preserve"> Bankruptcy </w:t>
      </w:r>
      <w:proofErr w:type="spellStart"/>
      <w:r>
        <w:t>Westen</w:t>
      </w:r>
      <w:proofErr w:type="spellEnd"/>
      <w:r>
        <w:t xml:space="preserve"> District of Missouri</w:t>
      </w:r>
      <w:r>
        <w:br/>
        <w:t xml:space="preserve"> Case No. 10-20086, ORDER DENYING MOTION FOR </w:t>
      </w:r>
      <w:r>
        <w:br/>
        <w:t> RELIEF FROM STAY. Chapter 7</w:t>
      </w:r>
      <w:r>
        <w:br/>
        <w:t xml:space="preserve"> Trustee has challenged BAC's standing to seek relief </w:t>
      </w:r>
      <w:r>
        <w:br/>
        <w:t> from the stay.  The Trustee asserts</w:t>
      </w:r>
      <w:r>
        <w:br/>
        <w:t xml:space="preserve"> a challenge. For the reasons that follow, the Court </w:t>
      </w:r>
      <w:r>
        <w:br/>
        <w:t xml:space="preserve"> finds that BAC has not proven that it is the Holder of the Note.  </w:t>
      </w:r>
      <w:r>
        <w:br/>
        <w:t xml:space="preserve"> Therefore it lacks standing, so its motion for relief from stay will be </w:t>
      </w:r>
      <w:r>
        <w:br/>
        <w:t xml:space="preserve"> denied. Serving Company lacked standing to foreclose. </w:t>
      </w:r>
      <w:proofErr w:type="gramStart"/>
      <w:r>
        <w:t xml:space="preserve">A parallel to </w:t>
      </w:r>
      <w:proofErr w:type="spellStart"/>
      <w:r>
        <w:t>Belistre</w:t>
      </w:r>
      <w:proofErr w:type="spellEnd"/>
      <w:r>
        <w:t xml:space="preserve"> </w:t>
      </w:r>
      <w:r>
        <w:br/>
        <w:t xml:space="preserve"> V. </w:t>
      </w:r>
      <w:proofErr w:type="spellStart"/>
      <w:r>
        <w:t>Ocwen</w:t>
      </w:r>
      <w:proofErr w:type="spellEnd"/>
      <w:r>
        <w:t>.</w:t>
      </w:r>
      <w:proofErr w:type="gramEnd"/>
      <w:r>
        <w:br/>
        <w:t> _____________________________________________________________________</w:t>
      </w:r>
      <w:r>
        <w:br/>
        <w:t xml:space="preserve"> In Re Kang Jin Hwang, United States </w:t>
      </w:r>
      <w:r>
        <w:br/>
        <w:t xml:space="preserve"> Bankruptcy Court, C.D. California, 396 B.R. 757, No. </w:t>
      </w:r>
      <w:r>
        <w:br/>
        <w:t> </w:t>
      </w:r>
      <w:proofErr w:type="gramStart"/>
      <w:r>
        <w:t>LA08--153375B; Debtors.</w:t>
      </w:r>
      <w:proofErr w:type="gramEnd"/>
      <w:r>
        <w:t xml:space="preserve">  Holder, but not Owner of the Note, </w:t>
      </w:r>
      <w:r>
        <w:br/>
        <w:t xml:space="preserve"> The transfer of a negotiable instrument has an additional requirement:  </w:t>
      </w:r>
      <w:r>
        <w:br/>
        <w:t xml:space="preserve"> the </w:t>
      </w:r>
      <w:proofErr w:type="spellStart"/>
      <w:r>
        <w:t>tranferor</w:t>
      </w:r>
      <w:proofErr w:type="spellEnd"/>
      <w:r>
        <w:t xml:space="preserve"> must indorse the instrument to make it payable to the </w:t>
      </w:r>
      <w:r>
        <w:br/>
        <w:t xml:space="preserve"> transferee. May deny standing where </w:t>
      </w:r>
      <w:proofErr w:type="spellStart"/>
      <w:r>
        <w:t>movant</w:t>
      </w:r>
      <w:proofErr w:type="spellEnd"/>
      <w:r>
        <w:t xml:space="preserve"> did not acquire note until </w:t>
      </w:r>
      <w:proofErr w:type="spellStart"/>
      <w:r>
        <w:t>aftter</w:t>
      </w:r>
      <w:proofErr w:type="spellEnd"/>
      <w:r>
        <w:t xml:space="preserve"> </w:t>
      </w:r>
      <w:r>
        <w:br/>
        <w:t> filing motion for relief from stay.</w:t>
      </w:r>
      <w:r>
        <w:br/>
        <w:t> _____________________________________________________________________</w:t>
      </w:r>
      <w:r>
        <w:br/>
        <w:t xml:space="preserve"> In </w:t>
      </w:r>
      <w:proofErr w:type="spellStart"/>
      <w:r>
        <w:t>Re</w:t>
      </w:r>
      <w:proofErr w:type="spellEnd"/>
      <w:r>
        <w:t xml:space="preserve"> Robin Hayes, Debtor, No. 07-13967-JNF, </w:t>
      </w:r>
      <w:r>
        <w:br/>
        <w:t xml:space="preserve"> United States Bankruptcy Court, D. Massachusetts, August 19, 2008; </w:t>
      </w:r>
      <w:r>
        <w:br/>
        <w:t xml:space="preserve"> For the reasons set forth below, the Court finds that Deutsche Bank failed to </w:t>
      </w:r>
      <w:r>
        <w:br/>
        <w:t xml:space="preserve"> trace the mortgage from </w:t>
      </w:r>
      <w:proofErr w:type="spellStart"/>
      <w:r>
        <w:t>Aragent</w:t>
      </w:r>
      <w:proofErr w:type="spellEnd"/>
      <w:r>
        <w:t xml:space="preserve"> Mortgage Company, LLC to itself and thus lacks </w:t>
      </w:r>
      <w:r>
        <w:br/>
        <w:t xml:space="preserve"> standing to obtain relief from stay and to defend the </w:t>
      </w:r>
      <w:proofErr w:type="spellStart"/>
      <w:r>
        <w:t>Debtor'</w:t>
      </w:r>
      <w:proofErr w:type="gramStart"/>
      <w:r>
        <w:t>;s</w:t>
      </w:r>
      <w:proofErr w:type="spellEnd"/>
      <w:proofErr w:type="gramEnd"/>
      <w:r>
        <w:t xml:space="preserve"> Objection to </w:t>
      </w:r>
      <w:r>
        <w:br/>
        <w:t xml:space="preserve"> the claim filed by AMC. [BK Petition filed 26 June, 2007] The assignment was </w:t>
      </w:r>
      <w:r>
        <w:br/>
      </w:r>
      <w:r>
        <w:lastRenderedPageBreak/>
        <w:t xml:space="preserve"> dated </w:t>
      </w:r>
      <w:proofErr w:type="spellStart"/>
      <w:r>
        <w:t>Ajpril</w:t>
      </w:r>
      <w:proofErr w:type="spellEnd"/>
      <w:r>
        <w:t xml:space="preserve"> 16, 2008, but it provided that the effective date of this </w:t>
      </w:r>
      <w:r>
        <w:br/>
        <w:t xml:space="preserve"> assignment is October 24, 2005. [? Backdated "assignment"]  "Standing" </w:t>
      </w:r>
      <w:r>
        <w:br/>
        <w:t xml:space="preserve"> The plain language of section 362 of the Bankruptcy Code requires that one be </w:t>
      </w:r>
      <w:r>
        <w:br/>
        <w:t xml:space="preserve"> a party in interest to seek relief from stay.  {And </w:t>
      </w:r>
      <w:proofErr w:type="gramStart"/>
      <w:r>
        <w:t>Much</w:t>
      </w:r>
      <w:proofErr w:type="gramEnd"/>
      <w:r>
        <w:t xml:space="preserve"> more}  </w:t>
      </w:r>
      <w:r>
        <w:br/>
        <w:t> Creditor must show chain of assignments.</w:t>
      </w:r>
      <w:r>
        <w:br/>
        <w:t> </w:t>
      </w:r>
      <w:proofErr w:type="gramStart"/>
      <w:r>
        <w:t>______________________________________________________________________</w:t>
      </w:r>
      <w:r>
        <w:br/>
        <w:t xml:space="preserve"> In RE Darrell Royce Sheridan and Sherry Ann </w:t>
      </w:r>
      <w:r>
        <w:br/>
        <w:t> Sheridan, Debtors, Case No. 08-20381-TLM</w:t>
      </w:r>
      <w:r>
        <w:br/>
        <w:t xml:space="preserve"> United States Bankruptcy Court, District of </w:t>
      </w:r>
      <w:r>
        <w:br/>
        <w:t> Idaho.</w:t>
      </w:r>
      <w:proofErr w:type="gramEnd"/>
      <w:r>
        <w:t xml:space="preserve"> MERS --Party in interest and NO STANDING. Endorsement in </w:t>
      </w:r>
      <w:r>
        <w:br/>
        <w:t xml:space="preserve"> Blank; There is </w:t>
      </w:r>
      <w:proofErr w:type="gramStart"/>
      <w:r>
        <w:t>no date nor</w:t>
      </w:r>
      <w:proofErr w:type="gramEnd"/>
      <w:r>
        <w:t xml:space="preserve"> indication of who was or is the transferee.  </w:t>
      </w:r>
      <w:r>
        <w:br/>
        <w:t> </w:t>
      </w:r>
      <w:proofErr w:type="gramStart"/>
      <w:r>
        <w:t xml:space="preserve">Fieldstone </w:t>
      </w:r>
      <w:proofErr w:type="spellStart"/>
      <w:r>
        <w:t>Mortg</w:t>
      </w:r>
      <w:proofErr w:type="spellEnd"/>
      <w:r>
        <w:t>.</w:t>
      </w:r>
      <w:proofErr w:type="gramEnd"/>
      <w:r>
        <w:t xml:space="preserve"> Co. may have indorsed the Note in Blank, but this document </w:t>
      </w:r>
      <w:r>
        <w:br/>
        <w:t xml:space="preserve"> does not alone establish that either HSBC Bank USA or Fieldstone </w:t>
      </w:r>
      <w:proofErr w:type="spellStart"/>
      <w:r>
        <w:t>Mortg</w:t>
      </w:r>
      <w:proofErr w:type="spellEnd"/>
      <w:r>
        <w:t xml:space="preserve">. </w:t>
      </w:r>
      <w:r>
        <w:br/>
        <w:t> Investment Trust is the Note's Holder.</w:t>
      </w:r>
      <w:r>
        <w:br/>
        <w:t> ____________________________________________________________________</w:t>
      </w:r>
      <w:r>
        <w:br/>
        <w:t xml:space="preserve"> IN RE: Marty Eugene Box and Tammy Jean Box, </w:t>
      </w:r>
      <w:r>
        <w:br/>
        <w:t xml:space="preserve"> Case No. 10-20086, United States Bankruptcy for the Western District of </w:t>
      </w:r>
      <w:r>
        <w:br/>
        <w:t xml:space="preserve"> Missouri: Servicing Co. lacked standing to foreclose.  </w:t>
      </w:r>
      <w:proofErr w:type="gramStart"/>
      <w:r>
        <w:t xml:space="preserve">[A </w:t>
      </w:r>
      <w:r>
        <w:br/>
        <w:t xml:space="preserve"> parallel to </w:t>
      </w:r>
      <w:proofErr w:type="spellStart"/>
      <w:r>
        <w:t>Belistri</w:t>
      </w:r>
      <w:proofErr w:type="spellEnd"/>
      <w:r>
        <w:t xml:space="preserve"> </w:t>
      </w:r>
      <w:proofErr w:type="spellStart"/>
      <w:r>
        <w:t>Ocwen</w:t>
      </w:r>
      <w:proofErr w:type="spellEnd"/>
      <w:r>
        <w:t>.]</w:t>
      </w:r>
      <w:proofErr w:type="gramEnd"/>
      <w:r>
        <w:t xml:space="preserve"> BAC has not produced the original Note, nor has </w:t>
      </w:r>
      <w:r>
        <w:br/>
        <w:t xml:space="preserve"> it even produced a witness stating that BAC is in possession of the original </w:t>
      </w:r>
      <w:r>
        <w:br/>
        <w:t xml:space="preserve"> Note.  Indeed even the Affidavit, for what it is worth, fails to make </w:t>
      </w:r>
      <w:r>
        <w:br/>
        <w:t xml:space="preserve"> such a statement. Since BAC has failed to demonstrate that the loan was </w:t>
      </w:r>
      <w:r>
        <w:br/>
        <w:t xml:space="preserve"> properly assigned to it by Taylor Bean, it lacks standing to seek relief from </w:t>
      </w:r>
      <w:r>
        <w:br/>
        <w:t> the stay.</w:t>
      </w:r>
      <w:r>
        <w:br/>
        <w:t> ______________________________________________________________________</w:t>
      </w:r>
      <w:r>
        <w:br/>
        <w:t xml:space="preserve"> In RE: Barry </w:t>
      </w:r>
      <w:proofErr w:type="spellStart"/>
      <w:r>
        <w:t>Weisband</w:t>
      </w:r>
      <w:proofErr w:type="spellEnd"/>
      <w:r>
        <w:t xml:space="preserve">, debtor, Case No. </w:t>
      </w:r>
      <w:r>
        <w:br/>
        <w:t> 4:09-</w:t>
      </w:r>
      <w:proofErr w:type="gramStart"/>
      <w:r>
        <w:t>bk-</w:t>
      </w:r>
      <w:proofErr w:type="gramEnd"/>
      <w:r>
        <w:t xml:space="preserve">05175-EWH United States Bankruptcy Court for the District of </w:t>
      </w:r>
      <w:r>
        <w:br/>
        <w:t xml:space="preserve"> Arizona; GMAC while it was in possession of the Note at the </w:t>
      </w:r>
      <w:r>
        <w:br/>
        <w:t xml:space="preserve"> evidentiary hearing. It failed to </w:t>
      </w:r>
      <w:proofErr w:type="spellStart"/>
      <w:r>
        <w:t>demonstarate</w:t>
      </w:r>
      <w:proofErr w:type="spellEnd"/>
      <w:r>
        <w:t xml:space="preserve"> that the Note is properly </w:t>
      </w:r>
      <w:r>
        <w:br/>
        <w:t xml:space="preserve"> payable to GMAC.  A special endorsement to GMAC was admitted into </w:t>
      </w:r>
      <w:r>
        <w:br/>
        <w:t xml:space="preserve"> evidence with the Note.  However, for the Endorsement to constitute part </w:t>
      </w:r>
      <w:r>
        <w:br/>
        <w:t xml:space="preserve"> of the Note, it must be on </w:t>
      </w:r>
      <w:proofErr w:type="gramStart"/>
      <w:r>
        <w:t>" a</w:t>
      </w:r>
      <w:proofErr w:type="gramEnd"/>
      <w:r>
        <w:t xml:space="preserve"> paper affixed to the </w:t>
      </w:r>
      <w:proofErr w:type="spellStart"/>
      <w:r>
        <w:t>insturment</w:t>
      </w:r>
      <w:proofErr w:type="spellEnd"/>
      <w:r>
        <w:t xml:space="preserve"> A.R.S. Sec </w:t>
      </w:r>
      <w:r>
        <w:br/>
        <w:t xml:space="preserve"> 47-3204;  Here the evidence did not demonstrate that the Endorsement </w:t>
      </w:r>
      <w:r>
        <w:br/>
        <w:t xml:space="preserve"> was affixed to the Note. MERS Assignment of the Deed of Trust Did NOT </w:t>
      </w:r>
      <w:r>
        <w:br/>
        <w:t xml:space="preserve"> Provide GMAC WITH STANDING. MERS primary function is to act as a </w:t>
      </w:r>
      <w:r>
        <w:br/>
        <w:t xml:space="preserve"> document custodian. GMAC, as MERS assignee of the Deed of Trust, "stands in </w:t>
      </w:r>
      <w:r>
        <w:br/>
        <w:t xml:space="preserve"> the shoes" of the assignor, taking only those rights and remedies the </w:t>
      </w:r>
      <w:r>
        <w:br/>
        <w:t> </w:t>
      </w:r>
      <w:proofErr w:type="spellStart"/>
      <w:r>
        <w:t>qassignor</w:t>
      </w:r>
      <w:proofErr w:type="spellEnd"/>
      <w:r>
        <w:t xml:space="preserve"> would have had.</w:t>
      </w:r>
      <w:r>
        <w:br/>
        <w:t> __________________________________________________________________________</w:t>
      </w:r>
      <w:r>
        <w:br/>
        <w:t xml:space="preserve"> Major players in the mortgage lending industry </w:t>
      </w:r>
      <w:r>
        <w:br/>
        <w:t xml:space="preserve"> created MERS to simplify the process of transferring mortgages by avoiding the </w:t>
      </w:r>
      <w:r>
        <w:br/>
        <w:t xml:space="preserve"> need to re-record liens -- and pay court recorder filing fees --each time it </w:t>
      </w:r>
      <w:r>
        <w:br/>
      </w:r>
      <w:r>
        <w:lastRenderedPageBreak/>
        <w:t xml:space="preserve"> is assigned.    MERS primary function is to act as a </w:t>
      </w:r>
      <w:r>
        <w:br/>
        <w:t> document.</w:t>
      </w:r>
      <w:r>
        <w:br/>
        <w:t> </w:t>
      </w:r>
      <w:proofErr w:type="gramStart"/>
      <w:r>
        <w:t>________________________________________________________________________</w:t>
      </w:r>
      <w:r>
        <w:br/>
        <w:t xml:space="preserve"> Supreme Court of New York, Suffolk County </w:t>
      </w:r>
      <w:r>
        <w:br/>
        <w:t xml:space="preserve"> 2006 slip Op 51534U; 2006 </w:t>
      </w:r>
      <w:proofErr w:type="spellStart"/>
      <w:r>
        <w:t>N.Y.Misc</w:t>
      </w:r>
      <w:proofErr w:type="spellEnd"/>
      <w:r>
        <w:t>.</w:t>
      </w:r>
      <w:proofErr w:type="gramEnd"/>
      <w:r>
        <w:t xml:space="preserve"> LEXIS 2127824 N.Y.S.2d 769; </w:t>
      </w:r>
      <w:proofErr w:type="spellStart"/>
      <w:r>
        <w:t>Lasalle</w:t>
      </w:r>
      <w:proofErr w:type="spellEnd"/>
      <w:r>
        <w:t xml:space="preserve"> </w:t>
      </w:r>
      <w:r>
        <w:br/>
        <w:t xml:space="preserve"> Bank National Association as Trustee C/O Chase Home Finance , LLC, </w:t>
      </w:r>
      <w:r>
        <w:br/>
        <w:t> </w:t>
      </w:r>
      <w:proofErr w:type="spellStart"/>
      <w:r>
        <w:t>Plaintaiff</w:t>
      </w:r>
      <w:proofErr w:type="spellEnd"/>
      <w:r>
        <w:t xml:space="preserve">(s) against Michael </w:t>
      </w:r>
      <w:proofErr w:type="spellStart"/>
      <w:r>
        <w:t>Lamy</w:t>
      </w:r>
      <w:proofErr w:type="spellEnd"/>
      <w:r>
        <w:t xml:space="preserve">, Joan </w:t>
      </w:r>
      <w:proofErr w:type="spellStart"/>
      <w:r>
        <w:t>Lamy</w:t>
      </w:r>
      <w:proofErr w:type="spellEnd"/>
      <w:r>
        <w:t xml:space="preserve">, </w:t>
      </w:r>
      <w:proofErr w:type="spellStart"/>
      <w:r>
        <w:t>Defendants;Ownership</w:t>
      </w:r>
      <w:proofErr w:type="spellEnd"/>
      <w:r>
        <w:t xml:space="preserve"> </w:t>
      </w:r>
      <w:r>
        <w:br/>
        <w:t xml:space="preserve"> of the note and mortgage may be established by the lending documents </w:t>
      </w:r>
      <w:r>
        <w:br/>
        <w:t xml:space="preserve"> themselves or by </w:t>
      </w:r>
      <w:proofErr w:type="spellStart"/>
      <w:r>
        <w:t>proff</w:t>
      </w:r>
      <w:proofErr w:type="spellEnd"/>
      <w:r>
        <w:t xml:space="preserve"> that the plaintiff is the owner of </w:t>
      </w:r>
      <w:proofErr w:type="spellStart"/>
      <w:r>
        <w:t>athe</w:t>
      </w:r>
      <w:proofErr w:type="spellEnd"/>
      <w:r>
        <w:t xml:space="preserve"> note and </w:t>
      </w:r>
      <w:r>
        <w:br/>
        <w:t> </w:t>
      </w:r>
      <w:proofErr w:type="spellStart"/>
      <w:r>
        <w:t>mortgageby</w:t>
      </w:r>
      <w:proofErr w:type="spellEnd"/>
      <w:r>
        <w:t xml:space="preserve"> reason of an </w:t>
      </w:r>
      <w:proofErr w:type="spellStart"/>
      <w:r>
        <w:t>assigment</w:t>
      </w:r>
      <w:proofErr w:type="spellEnd"/>
      <w:r>
        <w:t xml:space="preserve"> of </w:t>
      </w:r>
      <w:proofErr w:type="spellStart"/>
      <w:r>
        <w:t>boath</w:t>
      </w:r>
      <w:proofErr w:type="spellEnd"/>
      <w:r>
        <w:t xml:space="preserve"> the note and mortgage by the owner </w:t>
      </w:r>
      <w:r>
        <w:br/>
        <w:t xml:space="preserve"> thereof to the plaintiff or by the owner's </w:t>
      </w:r>
      <w:proofErr w:type="spellStart"/>
      <w:r>
        <w:t>indorsement</w:t>
      </w:r>
      <w:proofErr w:type="spellEnd"/>
      <w:r>
        <w:t xml:space="preserve"> of the Note and its </w:t>
      </w:r>
      <w:r>
        <w:br/>
        <w:t> </w:t>
      </w:r>
      <w:proofErr w:type="spellStart"/>
      <w:r>
        <w:t>wirtten</w:t>
      </w:r>
      <w:proofErr w:type="spellEnd"/>
      <w:r>
        <w:t xml:space="preserve"> assignment of mortgage to the plaintiff;</w:t>
      </w:r>
      <w:r>
        <w:br/>
        <w:t xml:space="preserve"> It is </w:t>
      </w:r>
      <w:proofErr w:type="spellStart"/>
      <w:r>
        <w:t>aximomatic</w:t>
      </w:r>
      <w:proofErr w:type="spellEnd"/>
      <w:r>
        <w:t xml:space="preserve"> that to be effective, an </w:t>
      </w:r>
      <w:proofErr w:type="spellStart"/>
      <w:r>
        <w:t>assignmetn</w:t>
      </w:r>
      <w:proofErr w:type="spellEnd"/>
      <w:r>
        <w:t xml:space="preserve"> </w:t>
      </w:r>
      <w:r>
        <w:br/>
        <w:t xml:space="preserve"> of the note and a mortgage given as security </w:t>
      </w:r>
      <w:proofErr w:type="spellStart"/>
      <w:r>
        <w:t>therefor</w:t>
      </w:r>
      <w:proofErr w:type="spellEnd"/>
      <w:r>
        <w:t xml:space="preserve"> must be made by the </w:t>
      </w:r>
      <w:r>
        <w:br/>
        <w:t xml:space="preserve"> owner of such note and mortgage and that an assignments made by entities </w:t>
      </w:r>
      <w:r>
        <w:br/>
        <w:t xml:space="preserve"> having no owner ship interest in the note and mortgage pass not title there to </w:t>
      </w:r>
      <w:r>
        <w:br/>
        <w:t> assignee.</w:t>
      </w:r>
      <w:r>
        <w:br/>
        <w:t xml:space="preserve"> This is so because the mortgage is merely an incident </w:t>
      </w:r>
      <w:r>
        <w:br/>
        <w:t xml:space="preserve"> of and </w:t>
      </w:r>
      <w:proofErr w:type="spellStart"/>
      <w:r>
        <w:t>colateral</w:t>
      </w:r>
      <w:proofErr w:type="spellEnd"/>
      <w:r>
        <w:t xml:space="preserve"> security for the debt and an assignment of the mortgage does </w:t>
      </w:r>
      <w:r>
        <w:br/>
        <w:t> not pass ownership of the debt itself.</w:t>
      </w:r>
      <w:r>
        <w:br/>
        <w:t xml:space="preserve"> The December 29, 2005 assignment of mortgage is thus </w:t>
      </w:r>
      <w:r>
        <w:br/>
        <w:t> invalid.</w:t>
      </w:r>
      <w:r>
        <w:br/>
        <w:t> _________________________________________________________________________</w:t>
      </w:r>
      <w:r>
        <w:br/>
        <w:t xml:space="preserve"> WELLS FARGO BANK, N.A. AS TRUSTEE Ci-11 FOR </w:t>
      </w:r>
      <w:r>
        <w:br/>
        <w:t xml:space="preserve"> OPTION ONE MORTGAGE LOAND TRUST 2007-CPI ASSET-BACKED CERTIFICATE SERIES </w:t>
      </w:r>
      <w:r>
        <w:br/>
        <w:t xml:space="preserve"> 2007-CP1 PLAINTIFF, DANIEL DYMINSKI, DEFENDANT.. CASE MP/ </w:t>
      </w:r>
      <w:r>
        <w:br/>
        <w:t> 08-018162</w:t>
      </w:r>
      <w:r>
        <w:br/>
        <w:t xml:space="preserve"> Appearing in the Court File </w:t>
      </w:r>
      <w:proofErr w:type="gramStart"/>
      <w:r>
        <w:t>is</w:t>
      </w:r>
      <w:proofErr w:type="gramEnd"/>
      <w:r>
        <w:t xml:space="preserve"> a purported "</w:t>
      </w:r>
      <w:proofErr w:type="spellStart"/>
      <w:r>
        <w:t>allonge</w:t>
      </w:r>
      <w:proofErr w:type="spellEnd"/>
      <w:r>
        <w:t xml:space="preserve">" </w:t>
      </w:r>
      <w:r>
        <w:br/>
        <w:t xml:space="preserve"> which allegedly endorsed the Mortgage and Note to the </w:t>
      </w:r>
      <w:proofErr w:type="spellStart"/>
      <w:r>
        <w:t>Plaintif</w:t>
      </w:r>
      <w:proofErr w:type="spellEnd"/>
      <w:r>
        <w:t xml:space="preserve">. However, when </w:t>
      </w:r>
      <w:r>
        <w:br/>
        <w:t xml:space="preserve"> undersigned counsel examined the Court File, this purported </w:t>
      </w:r>
      <w:proofErr w:type="spellStart"/>
      <w:r>
        <w:t>allonge</w:t>
      </w:r>
      <w:proofErr w:type="spellEnd"/>
      <w:r>
        <w:t xml:space="preserve"> was not </w:t>
      </w:r>
      <w:r>
        <w:br/>
        <w:t xml:space="preserve"> affixed to the Promissory Note attached to the Plaintiff's Complaint nor, upon </w:t>
      </w:r>
      <w:r>
        <w:br/>
        <w:t xml:space="preserve"> information and belief, is this purported </w:t>
      </w:r>
      <w:proofErr w:type="spellStart"/>
      <w:r>
        <w:t>allonge</w:t>
      </w:r>
      <w:proofErr w:type="spellEnd"/>
      <w:r>
        <w:t xml:space="preserve"> currently affixed to the </w:t>
      </w:r>
      <w:r>
        <w:br/>
        <w:t xml:space="preserve"> Promissory Note. Furthermore, the purported </w:t>
      </w:r>
      <w:proofErr w:type="spellStart"/>
      <w:r>
        <w:t>allonge</w:t>
      </w:r>
      <w:proofErr w:type="spellEnd"/>
      <w:r>
        <w:t xml:space="preserve"> was not dated or </w:t>
      </w:r>
      <w:r>
        <w:br/>
        <w:t> notarized.</w:t>
      </w:r>
      <w:r>
        <w:br/>
        <w:t xml:space="preserve"> Standard of Review discussion, supra, exhibits </w:t>
      </w:r>
      <w:r>
        <w:br/>
        <w:t xml:space="preserve"> attached to the Plaintiff's complaint are part of the </w:t>
      </w:r>
      <w:proofErr w:type="spellStart"/>
      <w:r>
        <w:t>the</w:t>
      </w:r>
      <w:proofErr w:type="spellEnd"/>
      <w:r>
        <w:t xml:space="preserve"> complaint, and the </w:t>
      </w:r>
      <w:r>
        <w:br/>
        <w:t xml:space="preserve"> allegations made in the complaint do not agree with the exhibits </w:t>
      </w:r>
      <w:proofErr w:type="spellStart"/>
      <w:r>
        <w:t>attache</w:t>
      </w:r>
      <w:proofErr w:type="spellEnd"/>
      <w:r>
        <w:t xml:space="preserve">, the </w:t>
      </w:r>
      <w:r>
        <w:br/>
        <w:t xml:space="preserve"> exhibits </w:t>
      </w:r>
      <w:proofErr w:type="spellStart"/>
      <w:r>
        <w:t>countrol</w:t>
      </w:r>
      <w:proofErr w:type="spellEnd"/>
      <w:r>
        <w:t>.</w:t>
      </w:r>
      <w:r>
        <w:br/>
        <w:t xml:space="preserve"> A draft of the 1951 version of the UCC Article 3 </w:t>
      </w:r>
      <w:r>
        <w:br/>
        <w:t xml:space="preserve"> included the comment that the </w:t>
      </w:r>
      <w:proofErr w:type="spellStart"/>
      <w:r>
        <w:t>indorsement</w:t>
      </w:r>
      <w:proofErr w:type="spellEnd"/>
      <w:r>
        <w:t xml:space="preserve"> must be written on the instrument </w:t>
      </w:r>
      <w:r>
        <w:br/>
        <w:t xml:space="preserve"> itself or an </w:t>
      </w:r>
      <w:proofErr w:type="spellStart"/>
      <w:r>
        <w:t>allonge</w:t>
      </w:r>
      <w:proofErr w:type="spellEnd"/>
      <w:r>
        <w:t>, which as defined in Section __</w:t>
      </w:r>
      <w:proofErr w:type="gramStart"/>
      <w:r>
        <w:t>_ ,</w:t>
      </w:r>
      <w:proofErr w:type="gramEnd"/>
      <w:r>
        <w:t xml:space="preserve"> is a strip of paper so </w:t>
      </w:r>
      <w:r>
        <w:br/>
        <w:t xml:space="preserve"> firmly pasted, stapled or otherwise affixed to the instrument as to become </w:t>
      </w:r>
      <w:r>
        <w:br/>
      </w:r>
      <w:r>
        <w:lastRenderedPageBreak/>
        <w:t> part of it.</w:t>
      </w:r>
      <w:r>
        <w:br/>
        <w:t> _________________________________________________________________________</w:t>
      </w:r>
      <w:r>
        <w:br/>
        <w:t xml:space="preserve"> 853 F.2d 163 Adams v Madison Realty &amp; </w:t>
      </w:r>
      <w:r>
        <w:br/>
        <w:t> Development Inc &amp; pc</w:t>
      </w:r>
      <w:r>
        <w:br/>
        <w:t xml:space="preserve"> This issue presented on this appeal is whether a good </w:t>
      </w:r>
      <w:r>
        <w:br/>
        <w:t xml:space="preserve"> faith purchaser is a holder in due course of promissory notes containing </w:t>
      </w:r>
      <w:r>
        <w:br/>
        <w:t> </w:t>
      </w:r>
      <w:proofErr w:type="spellStart"/>
      <w:r>
        <w:t>indorsements</w:t>
      </w:r>
      <w:proofErr w:type="spellEnd"/>
      <w:r>
        <w:t xml:space="preserve"> on </w:t>
      </w:r>
      <w:proofErr w:type="spellStart"/>
      <w:r>
        <w:t>separtate</w:t>
      </w:r>
      <w:proofErr w:type="spellEnd"/>
      <w:r>
        <w:t xml:space="preserve"> sheets of paper loosely inserted within each </w:t>
      </w:r>
      <w:r>
        <w:br/>
        <w:t xml:space="preserve"> note.  We answer in the </w:t>
      </w:r>
      <w:proofErr w:type="spellStart"/>
      <w:r>
        <w:t>negatiave</w:t>
      </w:r>
      <w:proofErr w:type="spellEnd"/>
      <w:r>
        <w:t xml:space="preserve"> and will vacate the judgment.</w:t>
      </w:r>
      <w:r>
        <w:br/>
        <w:t xml:space="preserve"> The </w:t>
      </w:r>
      <w:proofErr w:type="spellStart"/>
      <w:r>
        <w:t>Cjode</w:t>
      </w:r>
      <w:proofErr w:type="spellEnd"/>
      <w:r>
        <w:t xml:space="preserve"> substituted the words "so firmly affixed as </w:t>
      </w:r>
      <w:r>
        <w:br/>
        <w:t xml:space="preserve"> to become a part thereof for the phrase upon a paper upon a paper attached </w:t>
      </w:r>
      <w:r>
        <w:br/>
        <w:t> thereto.</w:t>
      </w:r>
      <w:r>
        <w:br/>
        <w:t xml:space="preserve"> Mere ownership or possession of a note is </w:t>
      </w:r>
      <w:r>
        <w:br/>
        <w:t xml:space="preserve"> insufficient to qualify an individual as a "holder". The instrument must be </w:t>
      </w:r>
      <w:r>
        <w:br/>
        <w:t xml:space="preserve"> obtained </w:t>
      </w:r>
      <w:proofErr w:type="spellStart"/>
      <w:r>
        <w:t>throuogh</w:t>
      </w:r>
      <w:proofErr w:type="spellEnd"/>
      <w:r>
        <w:t xml:space="preserve"> a process the Code terms "negotiation," defined as "the </w:t>
      </w:r>
      <w:r>
        <w:br/>
        <w:t xml:space="preserve"> transfer of an instrument in such form that the transferee becomes a </w:t>
      </w:r>
      <w:r>
        <w:br/>
        <w:t xml:space="preserve"> holder."  </w:t>
      </w:r>
      <w:proofErr w:type="spellStart"/>
      <w:r>
        <w:t>U.C.jC</w:t>
      </w:r>
      <w:proofErr w:type="spellEnd"/>
      <w:r>
        <w:t xml:space="preserve">. Sec. 3-202(1).  If the instrument is payable to </w:t>
      </w:r>
      <w:r>
        <w:br/>
        <w:t xml:space="preserve"> order--as </w:t>
      </w:r>
      <w:proofErr w:type="spellStart"/>
      <w:r>
        <w:t>tis</w:t>
      </w:r>
      <w:proofErr w:type="spellEnd"/>
      <w:r>
        <w:t xml:space="preserve"> the case with the notes here--negotiation is accomplished "by </w:t>
      </w:r>
      <w:r>
        <w:br/>
        <w:t> delivery with any necessary</w:t>
      </w:r>
      <w:r>
        <w:br/>
        <w:t> </w:t>
      </w:r>
      <w:proofErr w:type="spellStart"/>
      <w:r>
        <w:t>indorsement</w:t>
      </w:r>
      <w:proofErr w:type="spellEnd"/>
      <w:r>
        <w:t xml:space="preserve">."  Empire is not entitled to the </w:t>
      </w:r>
      <w:r>
        <w:br/>
        <w:t> </w:t>
      </w:r>
      <w:proofErr w:type="spellStart"/>
      <w:r>
        <w:t>stataus</w:t>
      </w:r>
      <w:proofErr w:type="spellEnd"/>
      <w:r>
        <w:t xml:space="preserve"> of a holder in due course.</w:t>
      </w:r>
      <w:r>
        <w:br/>
        <w:t> ________________________________________________________________________</w:t>
      </w:r>
      <w:r>
        <w:br/>
        <w:t> </w:t>
      </w:r>
      <w:proofErr w:type="gramStart"/>
      <w:r>
        <w:t>In</w:t>
      </w:r>
      <w:proofErr w:type="gramEnd"/>
      <w:r>
        <w:t xml:space="preserve"> the case, Wet v. Axtell (Mo. 1929) 17 </w:t>
      </w:r>
      <w:r>
        <w:br/>
        <w:t xml:space="preserve"> S.W.2d 328, the court indicated that a Trustee in a foreclosure sale </w:t>
      </w:r>
      <w:r>
        <w:br/>
        <w:t xml:space="preserve"> must be in possession of the original Note and the Deed of Trust at the time </w:t>
      </w:r>
      <w:r>
        <w:br/>
        <w:t> of the sale.</w:t>
      </w:r>
      <w:r>
        <w:br/>
        <w:t> </w:t>
      </w:r>
    </w:p>
    <w:sectPr w:rsidR="00995B86" w:rsidSect="00E32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7108C8"/>
    <w:rsid w:val="000852E1"/>
    <w:rsid w:val="00357036"/>
    <w:rsid w:val="007108C8"/>
    <w:rsid w:val="008B17CF"/>
    <w:rsid w:val="00BC576F"/>
    <w:rsid w:val="00E32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2090</Words>
  <Characters>11918</Characters>
  <Application>Microsoft Office Word</Application>
  <DocSecurity>0</DocSecurity>
  <Lines>99</Lines>
  <Paragraphs>27</Paragraphs>
  <ScaleCrop>false</ScaleCrop>
  <Company>Grizli777</Company>
  <LinksUpToDate>false</LinksUpToDate>
  <CharactersWithSpaces>13981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Megerbyte</dc:creator>
  <cp:lastModifiedBy>Megerbyte</cp:lastModifiedBy>
  <cp:revision>1</cp:revision>
  <dcterms:created xsi:type="dcterms:W3CDTF">2010-09-02T14:53:00Z</dcterms:created>
  <dcterms:modified xsi:type="dcterms:W3CDTF">2010-09-02T14:54:00Z</dcterms:modified>
</cp:coreProperties>
</file>