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D77EE" w:rsidRPr="00BD77EE" w:rsidRDefault="00BD77EE" w:rsidP="00E30CB4">
      <w:pPr>
        <w:pStyle w:val="Heading1"/>
      </w:pPr>
      <w:r w:rsidRPr="00BD77EE">
        <w:t>Randall Kelton</w:t>
      </w:r>
    </w:p>
    <w:p w:rsidR="00BD77EE" w:rsidRPr="00BD77EE" w:rsidRDefault="00BD77EE" w:rsidP="00E30CB4">
      <w:pPr>
        <w:pStyle w:val="Heading1"/>
      </w:pPr>
      <w:r w:rsidRPr="00BD77EE">
        <w:t>PO Box 1</w:t>
      </w:r>
    </w:p>
    <w:p w:rsidR="00BD77EE" w:rsidRPr="00BD77EE" w:rsidRDefault="00BD77EE" w:rsidP="00E30CB4">
      <w:pPr>
        <w:pStyle w:val="Heading1"/>
      </w:pPr>
      <w:r w:rsidRPr="00BD77EE">
        <w:t>Boyd, TX 76023</w:t>
      </w:r>
    </w:p>
    <w:p w:rsidR="00BD77EE" w:rsidRPr="00BD77EE" w:rsidRDefault="00BD77EE" w:rsidP="00E30CB4">
      <w:pPr>
        <w:pStyle w:val="Heading1"/>
      </w:pPr>
      <w:r w:rsidRPr="00BD77EE">
        <w:t>940</w:t>
      </w:r>
      <w:r w:rsidR="005707E5">
        <w:t>-</w:t>
      </w:r>
      <w:r w:rsidRPr="00BD77EE">
        <w:t>399-9922</w:t>
      </w:r>
    </w:p>
    <w:p w:rsidR="00BD77EE" w:rsidRDefault="00BD77EE" w:rsidP="00E30CB4"/>
    <w:p w:rsidR="00BD77EE" w:rsidRPr="00BD77EE" w:rsidRDefault="00C5024F" w:rsidP="00E30CB4">
      <w:pPr>
        <w:pStyle w:val="Heading1"/>
      </w:pPr>
      <w:r>
        <w:t>cherokee</w:t>
      </w:r>
      <w:r w:rsidR="00BD77EE">
        <w:t xml:space="preserve"> county complaint</w:t>
      </w:r>
    </w:p>
    <w:p w:rsidR="00BD77EE" w:rsidRDefault="00BD77EE" w:rsidP="00E30CB4"/>
    <w:p w:rsidR="00C5024F" w:rsidRPr="00BD77EE" w:rsidRDefault="00C5024F" w:rsidP="00E30CB4">
      <w:r>
        <w:t xml:space="preserve">Officials in Cherokee County and the City of Jacksonville, Texas are simply out of control.  They are acting in outrageous violation of law and every law enforcement agency in the state is helping them for reasons I cannot understand unless they are right and we are in a police state where the laws only apply to the citizens and not the people.  I would individually list the criminal allegations against the officials, but there would be so many it borders on the </w:t>
      </w:r>
      <w:r w:rsidR="00E25B27">
        <w:t>ridiculous</w:t>
      </w:r>
      <w:r>
        <w:t xml:space="preserve">.  How do you address an issue where everyone involved totally ignores the standing laws and do whatever pleases them?  They are trying to kill Robert Fox and David Baugh in order to keep them from prosecuting their law suits filed against public officials.  </w:t>
      </w:r>
    </w:p>
    <w:p w:rsidR="002341F3" w:rsidRDefault="002341F3" w:rsidP="00E30CB4">
      <w:pPr>
        <w:pStyle w:val="Heading1"/>
      </w:pPr>
      <w:r w:rsidRPr="00B671C4">
        <w:t>Statement of facts</w:t>
      </w:r>
    </w:p>
    <w:p w:rsidR="002341F3" w:rsidRPr="00B255B8" w:rsidRDefault="002341F3" w:rsidP="00E30CB4">
      <w:pPr>
        <w:pStyle w:val="Heading2"/>
      </w:pPr>
      <w:r>
        <w:t xml:space="preserve"> </w:t>
      </w:r>
      <w:r w:rsidR="00ED222E">
        <w:t xml:space="preserve">Arrest of Baugh false </w:t>
      </w:r>
      <w:r>
        <w:t>on its face</w:t>
      </w:r>
    </w:p>
    <w:p w:rsidR="002341F3" w:rsidRDefault="002341F3" w:rsidP="00E30CB4">
      <w:r>
        <w:t>On the 7</w:t>
      </w:r>
      <w:r>
        <w:rPr>
          <w:vertAlign w:val="superscript"/>
        </w:rPr>
        <w:t>th</w:t>
      </w:r>
      <w:r>
        <w:t xml:space="preserve"> day of April 2008, the Jacksonville Police arrested a visitor, David Baugh, at the abode of petitioner Robert James </w:t>
      </w:r>
      <w:r w:rsidR="00EE7E26">
        <w:t>Fox</w:t>
      </w:r>
      <w:r>
        <w:t xml:space="preserve">.  Without probable cause, a Jacksonville Police Officer Austin Faulkner, approached Mr. Baugh and Samuel Jackson while they were engaged in quiet conversation standing on a private parking lot at 300 S Main in Jacksonville, Texas.  When Mr. Baugh objected to the rude and aggressive manor of the officer and refused to identify himself, Mr. Baugh was arrested for failure to identify when there was no duty to identify.  </w:t>
      </w:r>
    </w:p>
    <w:p w:rsidR="002341F3" w:rsidRDefault="002341F3" w:rsidP="00E30CB4">
      <w:r>
        <w:t xml:space="preserve">It is the specific allegation of petitioner that the arrest of Baugh was in violation of the due course of law.  Mr. Baugh was denied the right to be free from unreasonable seizure as the </w:t>
      </w:r>
      <w:r>
        <w:lastRenderedPageBreak/>
        <w:t>statute specifically requires that the officer have probable cause sufficient to detain a citizen before the requirement to identify attaches.  Therefore, it is the specific allegation of petitioner that Faulkner violated a law relating to his office when making an arrest for failure to identify when Faulkner had no probable cause sufficient to support an authority to legally detain.  When Faulkner arrested Baugh absent sufficient probable cause, the arrest was illegal and became an act of abduction as defined by Section 20.04 Texas Penal Code.  Any evidence subsequently obtained by Faulkner was forbidden to be presented in court (see Article 38.22 Texas Code of Criminal Procedure).</w:t>
      </w:r>
    </w:p>
    <w:p w:rsidR="000A0A95" w:rsidRDefault="000A0A95" w:rsidP="00E30CB4">
      <w:pPr>
        <w:pStyle w:val="Heading2"/>
      </w:pPr>
      <w:r>
        <w:t xml:space="preserve">Secreted </w:t>
      </w:r>
      <w:r w:rsidR="00ED222E">
        <w:t xml:space="preserve">Baugh </w:t>
      </w:r>
      <w:r>
        <w:t>from magistrate</w:t>
      </w:r>
    </w:p>
    <w:p w:rsidR="002341F3" w:rsidRDefault="002341F3" w:rsidP="00E30CB4">
      <w:r>
        <w:t xml:space="preserve">After arrest, Baugh was taken directly to the city of Jacksonville jail by Officer Faulkner.  Faulkner, acting in accordance with standing policy, made no due diligent effort to locate a magistrate and required by Article 14.06 Texas Code of Criminal Procedure.  As flawed policy does not expand law, the requirement in Article 14.06 supra is still controlling.  In as much as any arrest made without a pre-existing warrant is presumed to be unreasonable, (see Heath v Boyd) the duty to take Baugh directly to the nearest magistrate, or, at the very least, the making of a due diligent effort to locate a magistrate attached.   Faulkner’s failure to make an effort to locate a magistrate in the county and all adjacent counties enhances the presumption of unreasonableness of the arrest as a matter of law and, therefore, the acts of Faulkner, subsequent to arrest were in violation of law rendering Faulkner a trespasser from the beginning and all his acts were defeated.  When Faulkner arrested Baugh, placed him in the patrol car, then pointed the cruiser toward the jail having made no due diligent effort to locate a magistrate for the purposes specified by Article 14.06 supra, the arrest became illegal and the arrest was, therefore, </w:t>
      </w:r>
      <w:r>
        <w:lastRenderedPageBreak/>
        <w:t xml:space="preserve">rendered an act of abduction as defined by Section 20.04 Texas Penal Code.  Further, in as much as Faulkner violated </w:t>
      </w:r>
      <w:r w:rsidR="00777E1B">
        <w:t xml:space="preserve">a law relating to his office, any evidence Faulkner may offer to the court is forbidden to be considered by same.  </w:t>
      </w:r>
    </w:p>
    <w:p w:rsidR="00777E1B" w:rsidRDefault="00777E1B" w:rsidP="00E30CB4">
      <w:r>
        <w:t>Faulkner, acting with deliberate intent on the result of his actions which have the effect of violation well-established law, it must be construed that Faulkner knowingly denied Baugh in the due course of the laws and, thereby, to fundamental fair treatment in violation of Section 2.03(b) Texas Code of Criminal Procedure.  Such act has the effect of violating a law relating to the office of Faulkner</w:t>
      </w:r>
      <w:r w:rsidR="00EB16C9">
        <w:t xml:space="preserve"> which denied Baugh in the right to a fair and public trial in violation of Section 39.03 Texas Penal Code.  </w:t>
      </w:r>
    </w:p>
    <w:p w:rsidR="000A0A95" w:rsidRDefault="000A0A95" w:rsidP="00E30CB4">
      <w:pPr>
        <w:pStyle w:val="Heading2"/>
      </w:pPr>
      <w:r>
        <w:t>Jailers act in concert and collusion</w:t>
      </w:r>
    </w:p>
    <w:p w:rsidR="002341F3" w:rsidRDefault="002341F3" w:rsidP="00E30CB4">
      <w:r>
        <w:t>Petitioner was subsequently booked into jail by jailers who made no due diligent effort to locate a magistrate.</w:t>
      </w:r>
      <w:r w:rsidR="00777E1B">
        <w:t xml:space="preserve">  The duty to take the person arrested directly to the nearest magistrate transfers to all members of the prosecutorial team.  In as much as the jailers made no effort to locate a magistrate, in furtherance with standing policy, the jailers became equally culpable for the illegal arrest of Baugh and the due course violations committed by Faulkner.  </w:t>
      </w:r>
    </w:p>
    <w:p w:rsidR="002341F3" w:rsidRDefault="00777E1B" w:rsidP="00E30CB4">
      <w:r>
        <w:t xml:space="preserve">Since the illegal act of taking an arrested person directly to jail is a standing policy of the city of Jacksonville police department, it may not be construed that the jailers were somehow ignorant of the criminal violations by Faulkner and the fact that the arrest was, therefore, improper.  Under the Screws Doctrine (see Screws v US) the jailers may not claim ignorance or good faith reliance on policy when policy is in direct violation of well-established law.  </w:t>
      </w:r>
      <w:r w:rsidR="00EB16C9">
        <w:t xml:space="preserve">Further, in as much as the jailers acts were in concert and collusion with the arresting officer and the acts of all officers were in accordance with policy which directed the violation of law, the acts must </w:t>
      </w:r>
      <w:r w:rsidR="00EB16C9">
        <w:lastRenderedPageBreak/>
        <w:t xml:space="preserve">be construed to have been committed by all actors acting in concert and collusion one with the other in violation of Section 15.02 Texas Penal Code.  </w:t>
      </w:r>
    </w:p>
    <w:p w:rsidR="000A0A95" w:rsidRDefault="000A0A95" w:rsidP="00E30CB4">
      <w:pPr>
        <w:pStyle w:val="Heading2"/>
      </w:pPr>
      <w:r>
        <w:t>Examining trial held in secret</w:t>
      </w:r>
    </w:p>
    <w:p w:rsidR="00EB16C9" w:rsidRDefault="00EB16C9" w:rsidP="00E30CB4">
      <w:r>
        <w:t xml:space="preserve">Baugh was held in jail, then taken before a magistrate who had already set bail in the matter.  In as much as a magistrate may only take bail after an examining trial (see Article 17.05 Texas code of Criminal Procedure), it must be construed that an examining trial was held at some point while Baugh was being held in jail.  The problem here is that Baugh was prevented from attending the hearing wherein the liberty interest of Baugh was determined (see Rothgen v County of Gillespe).  At the hearing wherein the liberty interest of Baugh was determined, petitioner had a right to be present, to raise objections to the presentation of evidence as the evidence was gathered in violation of law, the right to counsel, the right to ensure the certification of witness statements, the right to ensure that a recording was made, and the right to enter a statement and exculpatory evidence.  </w:t>
      </w:r>
    </w:p>
    <w:p w:rsidR="00ED222E" w:rsidRDefault="00ED222E" w:rsidP="00E30CB4">
      <w:pPr>
        <w:pStyle w:val="Heading2"/>
      </w:pPr>
      <w:r>
        <w:t>No magistrate’s order or warrant in file</w:t>
      </w:r>
    </w:p>
    <w:p w:rsidR="00EB16C9" w:rsidRDefault="00185C2D" w:rsidP="00E30CB4">
      <w:r>
        <w:t xml:space="preserve">After the examining trail, wherein the liberty interest of Baugh was determined, the magistrate was commanded by Article 16.17 Texas Code of Criminal Procedure to prepare an order.  According to the statute, if no such order is presented to the court within 48 hours, a finding of no probable cause is entered in the cause.  No such order has ever been forwarded to the clerk of the court.  </w:t>
      </w:r>
      <w:r w:rsidR="009F6FE2">
        <w:t>According to Article 16</w:t>
      </w:r>
      <w:r>
        <w:t>.20</w:t>
      </w:r>
      <w:r w:rsidR="009F6FE2">
        <w:t xml:space="preserve"> Texas Code of Criminal Procedure</w:t>
      </w:r>
      <w:r>
        <w:t xml:space="preserve">, the court was directed to prepare a warrant authorizing the state to continue to hold Baugh.  No such warrant was ever prepared.  </w:t>
      </w:r>
    </w:p>
    <w:p w:rsidR="000A0A95" w:rsidRDefault="000A0A95" w:rsidP="00E30CB4">
      <w:r>
        <w:lastRenderedPageBreak/>
        <w:t xml:space="preserve">In order for the magistrate to have subject matter jurisdiction, some credible citizen would have had to have prepared a verified criminal complaint and put it in the had of the magistrate.  As a magistrate only has the authority to make a probable cause determination, in order to transfer jurisdiction to the courts, the magistrate was commanded to prepare a warrant giving the state subject matter jurisdiction to continue to hold and to prosecute Baugh.  No such order was ever prepared and, therefore, the court is without subject matter jurisdiction.  </w:t>
      </w:r>
    </w:p>
    <w:p w:rsidR="000A0A95" w:rsidRDefault="000A0A95" w:rsidP="00E30CB4">
      <w:r>
        <w:t>It is relatively easy to determine that no warrant was prepared as the magistrate was commanded by Article 15.26 Texas Code of Criminal Procedure, after execution of the warrant, to immediately make the warrant and supporting affidavits open for public inspection.  An examination of the court record will show no such warrant in existence.  A failure on the part of the magistrate to perform a ministerial duty of they type stipulated i</w:t>
      </w:r>
      <w:r w:rsidR="00EE7E26">
        <w:t xml:space="preserve">n Articles 16.17 and 16.20 is made a crime under Section 39.03 Texas Penal Code as it denies petitioner, accused, and everyone else a public court in violation of Article 1.24 Texas Code of Criminal Procedure.  </w:t>
      </w:r>
    </w:p>
    <w:p w:rsidR="00ED222E" w:rsidRDefault="00ED222E" w:rsidP="00E30CB4">
      <w:pPr>
        <w:pStyle w:val="Heading2"/>
      </w:pPr>
      <w:r>
        <w:t>Baugh filed suit</w:t>
      </w:r>
    </w:p>
    <w:p w:rsidR="002341F3" w:rsidRDefault="002341F3" w:rsidP="00E30CB4">
      <w:r>
        <w:t xml:space="preserve">As the courts have struck down the requirement to identify absent probable cause, </w:t>
      </w:r>
      <w:r w:rsidR="00185C2D">
        <w:t>and subsequent to other due process violations</w:t>
      </w:r>
      <w:r w:rsidR="00EE7E26">
        <w:t xml:space="preserve"> by members of the prosecutorial team and the court</w:t>
      </w:r>
      <w:r w:rsidR="00185C2D">
        <w:t xml:space="preserve">, </w:t>
      </w:r>
      <w:r>
        <w:t xml:space="preserve">Baugh </w:t>
      </w:r>
      <w:r w:rsidR="00185C2D">
        <w:t xml:space="preserve">filed </w:t>
      </w:r>
      <w:r>
        <w:t>su</w:t>
      </w:r>
      <w:r w:rsidR="00185C2D">
        <w:t>it against</w:t>
      </w:r>
      <w:r>
        <w:t xml:space="preserve"> the </w:t>
      </w:r>
      <w:r w:rsidR="00185C2D">
        <w:t xml:space="preserve">city of </w:t>
      </w:r>
      <w:r>
        <w:t>Jacksonville Police Department</w:t>
      </w:r>
      <w:r w:rsidR="00EE7E26">
        <w:t xml:space="preserve"> on the 12</w:t>
      </w:r>
      <w:r w:rsidR="00EE7E26" w:rsidRPr="00EE7E26">
        <w:rPr>
          <w:vertAlign w:val="superscript"/>
        </w:rPr>
        <w:t>th</w:t>
      </w:r>
      <w:r w:rsidR="00EE7E26">
        <w:t xml:space="preserve"> day of April 2008</w:t>
      </w:r>
      <w:r>
        <w:t xml:space="preserve">.  </w:t>
      </w:r>
    </w:p>
    <w:p w:rsidR="00ED222E" w:rsidRDefault="00ED222E" w:rsidP="00E30CB4">
      <w:pPr>
        <w:pStyle w:val="Heading2"/>
      </w:pPr>
      <w:r>
        <w:t>Baugh trapped by court</w:t>
      </w:r>
    </w:p>
    <w:p w:rsidR="002341F3" w:rsidRDefault="002341F3" w:rsidP="00E30CB4">
      <w:r>
        <w:t xml:space="preserve">Mr. Baugh </w:t>
      </w:r>
      <w:r w:rsidR="009F6FE2">
        <w:t xml:space="preserve">returned </w:t>
      </w:r>
      <w:r>
        <w:t>to Missouri but returned under summons for a court hearing on the 14</w:t>
      </w:r>
      <w:r>
        <w:rPr>
          <w:vertAlign w:val="superscript"/>
        </w:rPr>
        <w:t>th</w:t>
      </w:r>
      <w:r>
        <w:t xml:space="preserve"> day of May, 2008.  Mr. Baugh came all the way from Missouri for the hearing only to have it continued on the day of the hearing.  It turned out, the court never intended to hold a hearing, </w:t>
      </w:r>
      <w:r>
        <w:lastRenderedPageBreak/>
        <w:t xml:space="preserve">but rather, summoned Mr. Baugh to Missouri so that they could then arrest him for being in Texas.  </w:t>
      </w:r>
    </w:p>
    <w:p w:rsidR="00ED222E" w:rsidRDefault="00ED222E" w:rsidP="00E30CB4">
      <w:pPr>
        <w:pStyle w:val="Heading2"/>
      </w:pPr>
      <w:r>
        <w:t>Baugh arrested for being in Texas</w:t>
      </w:r>
    </w:p>
    <w:p w:rsidR="002341F3" w:rsidRDefault="002341F3" w:rsidP="00E30CB4">
      <w:r>
        <w:t xml:space="preserve">On the 15th day of May, 2008, </w:t>
      </w:r>
      <w:r w:rsidR="00EE7E26">
        <w:t xml:space="preserve">the city of Jacksonville police </w:t>
      </w:r>
      <w:r>
        <w:t xml:space="preserve">executed a military style raid on </w:t>
      </w:r>
      <w:r w:rsidR="00EE7E26">
        <w:t>the</w:t>
      </w:r>
      <w:r>
        <w:t xml:space="preserve"> abode </w:t>
      </w:r>
      <w:r w:rsidR="00EE7E26">
        <w:t xml:space="preserve">of Robert James Fox, </w:t>
      </w:r>
      <w:r>
        <w:t>at 205 Ru</w:t>
      </w:r>
      <w:r w:rsidR="00EE7E26">
        <w:t>sk in Jacksonville, Texas.  The officers</w:t>
      </w:r>
      <w:r>
        <w:t xml:space="preserve"> claim to have knocked at the door of 300 Main, 207 Rusk and 205 Rusk and received no answer.  </w:t>
      </w:r>
      <w:r w:rsidR="00EE7E26">
        <w:t>Fox</w:t>
      </w:r>
      <w:r>
        <w:t xml:space="preserve"> cannot refute the claims as </w:t>
      </w:r>
      <w:r w:rsidR="00EE7E26">
        <w:t>Fox</w:t>
      </w:r>
      <w:r>
        <w:t xml:space="preserve"> was asleep at the time.  It is entirely possible that the police politely tapped on the doors, but in </w:t>
      </w:r>
      <w:r w:rsidR="00EE7E26">
        <w:t>Fox</w:t>
      </w:r>
      <w:r>
        <w:t xml:space="preserve">’s experience, that is not their way.  In any case, the police went to the front of the building, the opposite end from the office occupied by </w:t>
      </w:r>
      <w:r w:rsidR="00EE7E26">
        <w:t>Fox</w:t>
      </w:r>
      <w:r>
        <w:t>, smashed the glass door and charged through the entire building as there are adjoining doors bet</w:t>
      </w:r>
      <w:r w:rsidR="00EE7E26">
        <w:t>ween the two intervening suites</w:t>
      </w:r>
      <w:r>
        <w:t xml:space="preserve">.  When they got to the back they woke up both </w:t>
      </w:r>
      <w:r w:rsidR="00EE7E26">
        <w:t>Fox</w:t>
      </w:r>
      <w:r>
        <w:t xml:space="preserve"> and David George Baugh.  The police claimed to have a warrant for Baugh which they never produced, and arrested him on a</w:t>
      </w:r>
      <w:r w:rsidR="00EE7E26">
        <w:t>n alleged</w:t>
      </w:r>
      <w:r>
        <w:t xml:space="preserve"> warrant out of Missouri.  </w:t>
      </w:r>
      <w:r w:rsidR="00EE7E26">
        <w:t xml:space="preserve">After the arrest of Baugh, the same procedures as specified above were carried out according to police policy in that Baugh was taken directly to jail, booked, and brought before a magistrate who notified Baugh of the bail already set in the matter then remanded Baugh to jail with no warrant made public.  </w:t>
      </w:r>
    </w:p>
    <w:p w:rsidR="00ED222E" w:rsidRDefault="00ED222E" w:rsidP="00E30CB4">
      <w:pPr>
        <w:pStyle w:val="Heading2"/>
      </w:pPr>
      <w:r>
        <w:t>Police execute unauthorized search</w:t>
      </w:r>
    </w:p>
    <w:p w:rsidR="002341F3" w:rsidRDefault="002341F3" w:rsidP="00E30CB4">
      <w:r>
        <w:t xml:space="preserve">While arresting Baugh, the police executed an unauthorized search of the entire building which included, 300 Main, 207 Rush and 205 Rush.  At 300 Main, they found, inside a closet, </w:t>
      </w:r>
      <w:r w:rsidR="00EE7E26">
        <w:t xml:space="preserve">belonging to a jailed dentist, </w:t>
      </w:r>
      <w:r>
        <w:t xml:space="preserve">antibiotics that were left their awaiting the return of the Dentist who was </w:t>
      </w:r>
      <w:r w:rsidR="00EE7E26">
        <w:t>the owner of the building and last tenant of the suite</w:t>
      </w:r>
      <w:r>
        <w:t xml:space="preserve">.  </w:t>
      </w:r>
      <w:r w:rsidR="00EE7E26">
        <w:t>Fox</w:t>
      </w:r>
      <w:r>
        <w:t xml:space="preserve"> was the caretaker of the building, but had never had occasion to search the place and was unaware that the drugs were in the closet.  </w:t>
      </w:r>
    </w:p>
    <w:p w:rsidR="002341F3" w:rsidRDefault="002341F3" w:rsidP="00E30CB4">
      <w:r>
        <w:lastRenderedPageBreak/>
        <w:t>The police, at the time, took part of the drugs and left others.  On the 22</w:t>
      </w:r>
      <w:r>
        <w:rPr>
          <w:vertAlign w:val="superscript"/>
        </w:rPr>
        <w:t>nd</w:t>
      </w:r>
      <w:r>
        <w:t xml:space="preserve"> day of May, 2008, City of Jacksonville police returned with a warrant to search the premises for the drugs they had left.  At this time they took the remainder of the drugs and all the files and papers belonging to </w:t>
      </w:r>
      <w:r w:rsidR="00EE7E26">
        <w:t>Fox</w:t>
      </w:r>
      <w:r>
        <w:t xml:space="preserve"> even though </w:t>
      </w:r>
      <w:r w:rsidR="00DD0A41">
        <w:t>the warrant clearly stipulated records of drug sales only</w:t>
      </w:r>
      <w:r>
        <w:t xml:space="preserve">.  They also arrested and transported </w:t>
      </w:r>
      <w:r w:rsidR="00EE7E26">
        <w:t>Fox</w:t>
      </w:r>
      <w:r>
        <w:t xml:space="preserve"> directly to the City of Jacksonville Jail.     </w:t>
      </w:r>
    </w:p>
    <w:p w:rsidR="00ED222E" w:rsidRDefault="00ED222E" w:rsidP="00E30CB4">
      <w:pPr>
        <w:pStyle w:val="Heading2"/>
      </w:pPr>
      <w:r>
        <w:t>Officer falsified statement for warrant</w:t>
      </w:r>
    </w:p>
    <w:p w:rsidR="00DD0A41" w:rsidRDefault="00DD0A41" w:rsidP="00E30CB4">
      <w:r>
        <w:t xml:space="preserve">In the petition for a warrant, Officer Franklin stated as cause for the warrant that he had knowledge that there existed outstanding warrants for the arrest of Fox.  In fact, no such warrants existed.  The statement was knowingly false but as to it being </w:t>
      </w:r>
      <w:r w:rsidR="005A20B7">
        <w:t>perjury</w:t>
      </w:r>
      <w:r>
        <w:t xml:space="preserve"> is a debatable question as, even if the statement was true, it would not have been material as the fact that a warrant exists is not cause to issue another.  If one existed at all, the arrest could have been made on the warrant.  The statement was made to deceive the new county judge, Craig Fletcher, in order to get him to include Fox in the warrant.  </w:t>
      </w:r>
    </w:p>
    <w:p w:rsidR="00ED222E" w:rsidRDefault="00ED222E" w:rsidP="00E30CB4">
      <w:pPr>
        <w:pStyle w:val="Heading2"/>
      </w:pPr>
      <w:r>
        <w:t>Police break door without cause</w:t>
      </w:r>
    </w:p>
    <w:p w:rsidR="002341F3" w:rsidRDefault="002341F3" w:rsidP="00E30CB4">
      <w:r>
        <w:t xml:space="preserve">Again, as with the first raid, the police claimed that they knocked on the door.  They had a warrant to search 300 Main, but knocked on the door at 205 Rusk.  When they received no answer, as they knew full will they would not as no one occupied the location, the police smashed the door, used the adjoining door and entered 207 Rusk where </w:t>
      </w:r>
      <w:r w:rsidR="00EE7E26">
        <w:t>Fox</w:t>
      </w:r>
      <w:r>
        <w:t xml:space="preserve"> was at a work station doing computer work with witness Judith Metcalf Scott.  </w:t>
      </w:r>
      <w:r w:rsidR="00EE7E26">
        <w:t>Fox</w:t>
      </w:r>
      <w:r>
        <w:t xml:space="preserve"> was at the place </w:t>
      </w:r>
      <w:r w:rsidR="00EE7E26">
        <w:t>Fox</w:t>
      </w:r>
      <w:r>
        <w:t xml:space="preserve"> has been for the last 4 years.  Jacksonville, Texas is a small town and </w:t>
      </w:r>
      <w:r w:rsidR="00EE7E26">
        <w:t>Fox</w:t>
      </w:r>
      <w:r>
        <w:t xml:space="preserve"> is fairly well known.  The location is two blocks from the police station and the police were well acquainted with </w:t>
      </w:r>
      <w:r w:rsidR="00EE7E26">
        <w:t>Fox</w:t>
      </w:r>
      <w:r>
        <w:t xml:space="preserve">.  </w:t>
      </w:r>
      <w:r>
        <w:lastRenderedPageBreak/>
        <w:t xml:space="preserve">Certainly they could not be surprised to find </w:t>
      </w:r>
      <w:r w:rsidR="00EE7E26">
        <w:t>Fox</w:t>
      </w:r>
      <w:r>
        <w:t xml:space="preserve"> where he could almost always be found as evidenced by Franklin's own affidavit for search warrant.    </w:t>
      </w:r>
    </w:p>
    <w:p w:rsidR="002341F3" w:rsidRDefault="002341F3" w:rsidP="00E30CB4">
      <w:r>
        <w:t xml:space="preserve">The police knocked on the wrong door so that they could stage a publicity stunt as they had news crews outside to record the dramatic raid.  Knocking on the right door and having </w:t>
      </w:r>
      <w:r w:rsidR="00EE7E26">
        <w:t>Fox</w:t>
      </w:r>
      <w:r>
        <w:t xml:space="preserve"> open the door and let them in would not be dramatic enough.  But then, knocking on the right door would have been a problem as the warrant the police had was for 300 Main St, not 207 Rusk.  It would hardly have been dramatic crashing through the door at 300 Main St. as the police had already smashed the door to smithereens.  They needed another door to smash so they moved around the corner to 205 Rusk and smashed that door in true dramatic fashion, charged in with automatic weapons at the ready, knowing full well </w:t>
      </w:r>
      <w:r w:rsidR="00EE7E26">
        <w:t>Fox</w:t>
      </w:r>
      <w:r>
        <w:t xml:space="preserve"> had no history of evading or resisting arrest.  The likelihood of resistance from an ageing man with a heart condition and diabetes, was somewhere between little and none.  </w:t>
      </w:r>
    </w:p>
    <w:p w:rsidR="002341F3" w:rsidRDefault="002341F3" w:rsidP="00E30CB4">
      <w:r>
        <w:t xml:space="preserve">One must give credit where credit is due, the police can put on good theatre.  The charged in with guns at the ready in full riot gear.  It is the position and contention of </w:t>
      </w:r>
      <w:r w:rsidR="00EE7E26">
        <w:t>Fox</w:t>
      </w:r>
      <w:r>
        <w:t xml:space="preserve"> that Police Chief Daniel fully intended to kill </w:t>
      </w:r>
      <w:r w:rsidR="00EE7E26">
        <w:t>Fox</w:t>
      </w:r>
      <w:r>
        <w:t xml:space="preserve"> at this raid but was thwarted by the unexpected presence of an almost 70 year old woman, Judith Scott.  Failing in their dramatic murder, they paraded an old man and old woman out in fine Hollywood fashion claiming they were found hiding in a remote part of the building.  </w:t>
      </w:r>
    </w:p>
    <w:p w:rsidR="00ED222E" w:rsidRDefault="00ED222E" w:rsidP="00E30CB4">
      <w:pPr>
        <w:pStyle w:val="Heading2"/>
      </w:pPr>
      <w:r>
        <w:t>Fox secreted from magistrate</w:t>
      </w:r>
    </w:p>
    <w:p w:rsidR="002341F3" w:rsidRDefault="00EE7E26" w:rsidP="00E30CB4">
      <w:r>
        <w:t>Fox</w:t>
      </w:r>
      <w:r w:rsidR="002341F3">
        <w:t xml:space="preserve"> was arrested and taken directly to the Jacksonville City Jail where he was booked into the jail.  During the booking procedure </w:t>
      </w:r>
      <w:r>
        <w:t>Fox</w:t>
      </w:r>
      <w:r w:rsidR="002341F3">
        <w:t xml:space="preserve"> was attacked, on camera by Chief Daniels.  Daniel ordered two guards to leave so that Daniels could pepper spray </w:t>
      </w:r>
      <w:r>
        <w:t>Fox</w:t>
      </w:r>
      <w:r w:rsidR="002341F3">
        <w:t xml:space="preserve">.  Daniel had his </w:t>
      </w:r>
      <w:r w:rsidR="002341F3">
        <w:lastRenderedPageBreak/>
        <w:t xml:space="preserve">pepper spray out and was intended to spray </w:t>
      </w:r>
      <w:r>
        <w:t>Fox</w:t>
      </w:r>
      <w:r w:rsidR="002341F3">
        <w:t xml:space="preserve">, being fully aware of </w:t>
      </w:r>
      <w:r>
        <w:t>Fox</w:t>
      </w:r>
      <w:r w:rsidR="002341F3">
        <w:t xml:space="preserve">'s heart and diabetic condition. After having it pointed out by </w:t>
      </w:r>
      <w:r>
        <w:t>Fox</w:t>
      </w:r>
      <w:r w:rsidR="002341F3">
        <w:t xml:space="preserve"> that Daniel was on camera, Chief Daniel relented and called the guards back.  </w:t>
      </w:r>
      <w:r>
        <w:t>Fox</w:t>
      </w:r>
      <w:r w:rsidR="002341F3">
        <w:t xml:space="preserve"> has repeatedly demanded and paid for the videos taken at the jail, but the prosecuting attorney refuses to provide them in accordance with law.  </w:t>
      </w:r>
      <w:r>
        <w:t>Fox</w:t>
      </w:r>
      <w:r w:rsidR="002341F3">
        <w:t xml:space="preserve"> was placed in a cell and held without access to a telephone to secure aid of competent counsel.   </w:t>
      </w:r>
    </w:p>
    <w:p w:rsidR="00ED222E" w:rsidRDefault="00ED222E" w:rsidP="00E30CB4">
      <w:pPr>
        <w:pStyle w:val="Heading2"/>
      </w:pPr>
      <w:r>
        <w:t>Magistrate Menefee held ex parte examining trial</w:t>
      </w:r>
    </w:p>
    <w:p w:rsidR="002341F3" w:rsidRDefault="002341F3" w:rsidP="00E30CB4">
      <w:r>
        <w:t xml:space="preserve">At 3:30 or 4:00 P.M. </w:t>
      </w:r>
      <w:r w:rsidR="00EE7E26">
        <w:t>Fox</w:t>
      </w:r>
      <w:r>
        <w:t xml:space="preserve"> was brought before Magistrate B.K. “Pete” Menefee.  Judge Menefee had a file already in his possession containing evidence allegations against </w:t>
      </w:r>
      <w:r w:rsidR="00EE7E26">
        <w:t>Fox</w:t>
      </w:r>
      <w:r>
        <w:t xml:space="preserve">.  At said hearing </w:t>
      </w:r>
      <w:r w:rsidR="00EE7E26">
        <w:t>Fox</w:t>
      </w:r>
      <w:r>
        <w:t xml:space="preserve"> demanded a hearing in open court on the record.  As this was </w:t>
      </w:r>
      <w:r w:rsidR="00EE7E26">
        <w:t>Fox</w:t>
      </w:r>
      <w:r>
        <w:t xml:space="preserve">’s first appearance before a magistrate after arrest, by law the hearing was required to be an examining trail held under the authority of Chapter 16 Texas Code of Criminal Procedure.  On demanding a hearing in open court </w:t>
      </w:r>
      <w:r w:rsidR="00EE7E26">
        <w:t>Fox</w:t>
      </w:r>
      <w:r>
        <w:t xml:space="preserve"> was returned to jail.  </w:t>
      </w:r>
    </w:p>
    <w:p w:rsidR="000E5012" w:rsidRDefault="000E5012" w:rsidP="00E30CB4">
      <w:pPr>
        <w:pStyle w:val="Heading2"/>
      </w:pPr>
      <w:r>
        <w:t>Menefee fails to perform magisterial duty</w:t>
      </w:r>
    </w:p>
    <w:p w:rsidR="002341F3" w:rsidRDefault="002341F3" w:rsidP="00E30CB4">
      <w:r>
        <w:t xml:space="preserve">At approximately 9:00 A.M. on the 23rd day of May, 2008, </w:t>
      </w:r>
      <w:r w:rsidR="00EE7E26">
        <w:t>Fox</w:t>
      </w:r>
      <w:r>
        <w:t xml:space="preserve"> was transported to the Jacksonville Municipal Court and brought before Judge Menefee.  At the time </w:t>
      </w:r>
      <w:r w:rsidR="00EE7E26">
        <w:t>Fox</w:t>
      </w:r>
      <w:r>
        <w:t xml:space="preserve"> made specific criminal allegations against City of Jacksonville police officers, including Chief of Police Daniel.  </w:t>
      </w:r>
      <w:r w:rsidR="00EE7E26">
        <w:t>Fox</w:t>
      </w:r>
      <w:r>
        <w:t xml:space="preserve"> also objected to being brought before a magistrate without being given the opportunity to use a phone to secure competent legal counsel.  Magistrate Menefee refused to perform his duty as a magistrate when criminal allegations were made before him by refusing to act on the accusations made by </w:t>
      </w:r>
      <w:r w:rsidR="00EE7E26">
        <w:t>Fox</w:t>
      </w:r>
      <w:r>
        <w:t xml:space="preserve">.  The magistrate was sitting for the purpose of examining into the sufficiency of criminal accusations but demonstrated bias by only taking complaints from citizens who were also police officers and not members of the public.  </w:t>
      </w:r>
    </w:p>
    <w:p w:rsidR="000E5012" w:rsidRDefault="000E5012" w:rsidP="00E30CB4">
      <w:pPr>
        <w:pStyle w:val="Heading2"/>
      </w:pPr>
      <w:r>
        <w:lastRenderedPageBreak/>
        <w:t>Evidence accepted in violation of Texas Rules of Evidence</w:t>
      </w:r>
    </w:p>
    <w:p w:rsidR="002341F3" w:rsidRDefault="002341F3" w:rsidP="00E30CB4">
      <w:r>
        <w:t xml:space="preserve">When </w:t>
      </w:r>
      <w:r w:rsidR="00EE7E26">
        <w:t>Fox</w:t>
      </w:r>
      <w:r>
        <w:t xml:space="preserve"> was brought before the magistrate, the magistrate already had evidence against </w:t>
      </w:r>
      <w:r w:rsidR="00EE7E26">
        <w:t>Fox</w:t>
      </w:r>
      <w:r>
        <w:t xml:space="preserve"> in his possession.  Said evidence was secured in an ex parte hearing wherein someone made an initial determination of probable cause and issued a warrant against </w:t>
      </w:r>
      <w:r w:rsidR="00EE7E26">
        <w:t>Fox</w:t>
      </w:r>
      <w:r>
        <w:t xml:space="preserve">.  At the hearing wherein </w:t>
      </w:r>
      <w:r w:rsidR="00EE7E26">
        <w:t>Fox</w:t>
      </w:r>
      <w:r>
        <w:t xml:space="preserve"> was brought before the magistrate after arrest, the magistrate had a duty under Article 2.11 Texas Code of Criminal Procedure to hold an examining trial under Chapter 13 Texas Code of Criminal Procedure.  The magistrate denied </w:t>
      </w:r>
      <w:r w:rsidR="00EE7E26">
        <w:t>Fox</w:t>
      </w:r>
      <w:r>
        <w:t xml:space="preserve"> opportunity to enter a statement in </w:t>
      </w:r>
      <w:r w:rsidR="00EE7E26">
        <w:t>Fox</w:t>
      </w:r>
      <w:r>
        <w:t xml:space="preserve">’s behalf, denied </w:t>
      </w:r>
      <w:r w:rsidR="00EE7E26">
        <w:t>Fox</w:t>
      </w:r>
      <w:r>
        <w:t xml:space="preserve"> the right to examine the witness against him, denied </w:t>
      </w:r>
      <w:r w:rsidR="00EE7E26">
        <w:t>Fox</w:t>
      </w:r>
      <w:r>
        <w:t xml:space="preserve"> a opportunity to examine the testimony against him, failed to prepare an order as required by Article 16.71 Texas Code of Criminal Procedure, and failed to certify to all matters had in the hearing as commanded by Article 17.30 Texas Code of Criminal Procedure.  The above amounts to at least one felony and 4 class A misdemeanors the magistrate committed in violation of the due course of the laws to the detriment of </w:t>
      </w:r>
      <w:r w:rsidR="00EE7E26">
        <w:t>Fox</w:t>
      </w:r>
      <w:r>
        <w:t xml:space="preserve">.  </w:t>
      </w:r>
    </w:p>
    <w:p w:rsidR="000E5012" w:rsidRDefault="000E5012" w:rsidP="00E30CB4">
      <w:pPr>
        <w:pStyle w:val="Heading2"/>
      </w:pPr>
      <w:r>
        <w:t>Original forced entry without warrant or immediate cause</w:t>
      </w:r>
    </w:p>
    <w:p w:rsidR="002341F3" w:rsidRDefault="002341F3" w:rsidP="00E30CB4">
      <w:r>
        <w:t xml:space="preserve">The original entry into </w:t>
      </w:r>
      <w:r w:rsidR="00EE7E26">
        <w:t>Fox</w:t>
      </w:r>
      <w:r w:rsidR="00E25B27">
        <w:t>’</w:t>
      </w:r>
      <w:r>
        <w:t xml:space="preserve">s abode made on the 15th day of May, 2008, was perpetrated with not warrant.  The entry was made into 300 Main Street when </w:t>
      </w:r>
      <w:r w:rsidR="00EE7E26">
        <w:t>Fox</w:t>
      </w:r>
      <w:r>
        <w:t xml:space="preserve"> resided at 207 Rusk.  The subsequent search of a closed closet at a location two postal designations away from the target location was neither warranted or legal.  Any supposed evidence acquired by the illegal search is fruit of the poison tree and may not be used as cause for further action.  Criminals may not act under authority of law.  When the officers entered the building without a proper warrant, they became trespassers ab initio and all their acts were defeated.  From the point of entry they were </w:t>
      </w:r>
      <w:r>
        <w:lastRenderedPageBreak/>
        <w:t xml:space="preserve">acting in criminal violation of law.  No act by any of the participants may be sanctioned by the court.  </w:t>
      </w:r>
    </w:p>
    <w:p w:rsidR="000E5012" w:rsidRDefault="000E5012" w:rsidP="00E30CB4">
      <w:pPr>
        <w:pStyle w:val="Heading2"/>
      </w:pPr>
      <w:r>
        <w:t>Antibiotics known to be property of tennant</w:t>
      </w:r>
    </w:p>
    <w:p w:rsidR="002341F3" w:rsidRDefault="002341F3" w:rsidP="00E30CB4">
      <w:r>
        <w:t xml:space="preserve">At the time of the first entry and illegal search of the office at 300 Main and the taking of a considerable amount of drugs, but not all, it was well known to the police that the office they were searching had six dental operating rooms.   A simple investigation would have revealed that they were all antibiotics and related drugs consistent with a dental clinic operation.  They would have also coordinated the dates of purchase and the name of the purchaser as the dentist in question.  It would have also been relatively simple to calculate the amounts of drugs purchased over the period of dates on the drugs themselves and compare that with the amount present and the amount missing and how consistent that would be with usage of a normal dentist office operation.  This simple truth of antibiotics in a dental clinic  would quickly demonstrate that the statements of the officers in question concerning “trafficking in drugs” were bold faced lies concocted to punish and maliciously prosecute </w:t>
      </w:r>
      <w:r w:rsidR="00EE7E26">
        <w:t>Fox</w:t>
      </w:r>
      <w:r>
        <w:t xml:space="preserve">.  </w:t>
      </w:r>
    </w:p>
    <w:p w:rsidR="002341F3" w:rsidRDefault="002341F3" w:rsidP="00E30CB4">
      <w:r>
        <w:t xml:space="preserve">The police took only a portion of the drugs at the first search knowing the search was completely illegal.  They left a portion in order to be able to secure a search warrant to search for the drugs they left the first time.  The statements on the application for a warrant were the results of an illegal search and that fact cannot be lost on the police officers in question.  They knew full well their initial search was improper and that there was not even a casual connection between </w:t>
      </w:r>
      <w:r w:rsidR="00EE7E26">
        <w:t>Fox</w:t>
      </w:r>
      <w:r>
        <w:t xml:space="preserve"> and the drugs.  </w:t>
      </w:r>
    </w:p>
    <w:p w:rsidR="000E5012" w:rsidRDefault="000E5012" w:rsidP="00E30CB4">
      <w:pPr>
        <w:pStyle w:val="Heading2"/>
      </w:pPr>
      <w:r>
        <w:lastRenderedPageBreak/>
        <w:t>Fox did not have constructive possession</w:t>
      </w:r>
    </w:p>
    <w:p w:rsidR="002341F3" w:rsidRDefault="00EE7E26" w:rsidP="00E30CB4">
      <w:r>
        <w:t>Fox</w:t>
      </w:r>
      <w:r w:rsidR="002341F3">
        <w:t xml:space="preserve"> was the caretaker for the building.  Whatever was stored in the building was no business of </w:t>
      </w:r>
      <w:r>
        <w:t>Fox</w:t>
      </w:r>
      <w:r w:rsidR="002341F3">
        <w:t xml:space="preserve"> and, in fact, </w:t>
      </w:r>
      <w:r>
        <w:t>Fox</w:t>
      </w:r>
      <w:r w:rsidR="002341F3">
        <w:t xml:space="preserve"> was unaware the drugs existed as </w:t>
      </w:r>
      <w:r>
        <w:t>Fox</w:t>
      </w:r>
      <w:r w:rsidR="002341F3">
        <w:t xml:space="preserve"> had never had cause to search  the office.  Unlike the police, </w:t>
      </w:r>
      <w:r>
        <w:t>Fox</w:t>
      </w:r>
      <w:r w:rsidR="002341F3">
        <w:t xml:space="preserve"> had no cause or compulsion to rummage around in other people’s property.  </w:t>
      </w:r>
    </w:p>
    <w:p w:rsidR="000E5012" w:rsidRDefault="000E5012" w:rsidP="00E30CB4">
      <w:pPr>
        <w:pStyle w:val="Heading2"/>
      </w:pPr>
      <w:r>
        <w:t>Second raid use unnecessary forced entry</w:t>
      </w:r>
    </w:p>
    <w:p w:rsidR="002341F3" w:rsidRDefault="002341F3" w:rsidP="00E30CB4">
      <w:r>
        <w:t xml:space="preserve">At the second raid the police smashed the door at 205 Rusk, knowing full well </w:t>
      </w:r>
      <w:r w:rsidR="00EE7E26">
        <w:t>Fox</w:t>
      </w:r>
      <w:r>
        <w:t xml:space="preserve"> was at 207 Rusk.   This was done in order to put on a show for the media and discredit </w:t>
      </w:r>
      <w:r w:rsidR="00EE7E26">
        <w:t>Fox</w:t>
      </w:r>
      <w:r>
        <w:t xml:space="preserve"> before the community.  This was all carefully crafted by the chief of police and officers on his staff.  The warrant was secured on perjured testimony and grossly excessive force was used as a publicity stunt.  Officers entered with a knowingly false warrant with guns in hand, knowing full well there were no weapons in the building and that </w:t>
      </w:r>
      <w:r w:rsidR="00EE7E26">
        <w:t>Fox</w:t>
      </w:r>
      <w:r>
        <w:t xml:space="preserve"> would not resist.  It is the specific allegation and assertion of </w:t>
      </w:r>
      <w:r w:rsidR="00EE7E26">
        <w:t>Fox</w:t>
      </w:r>
      <w:r>
        <w:t xml:space="preserve"> that the police, at this time, fully intended to murder </w:t>
      </w:r>
      <w:r w:rsidR="00EE7E26">
        <w:t>Fox</w:t>
      </w:r>
      <w:r>
        <w:t xml:space="preserve">.  They were, however, thwarted in their plan by the unexpected presence of a witness and were forced to arrest </w:t>
      </w:r>
      <w:r w:rsidR="00EE7E26">
        <w:t>Fox</w:t>
      </w:r>
      <w:r>
        <w:t xml:space="preserve">.  The police chief was understandably upset by this as he knew full well that </w:t>
      </w:r>
      <w:r w:rsidR="00EE7E26">
        <w:t>Fox</w:t>
      </w:r>
      <w:r>
        <w:t xml:space="preserve"> was well aware of his rights and the law protecting them, and further, that </w:t>
      </w:r>
      <w:r w:rsidR="00EE7E26">
        <w:t>Fox</w:t>
      </w:r>
      <w:r>
        <w:t xml:space="preserve"> was fully prepared to fight for those rights.  Knowing his entry was illegal, his best hope was to murder </w:t>
      </w:r>
      <w:r w:rsidR="00EE7E26">
        <w:t>Fox</w:t>
      </w:r>
      <w:r>
        <w:t xml:space="preserve"> then </w:t>
      </w:r>
      <w:r w:rsidR="00EE7E26">
        <w:t>Fox</w:t>
      </w:r>
      <w:r>
        <w:t xml:space="preserve"> could not organize the defense now before the court and demonstrate the intentionally criminal nature of the police actions.  </w:t>
      </w:r>
    </w:p>
    <w:p w:rsidR="000E5012" w:rsidRDefault="000E5012" w:rsidP="00E30CB4"/>
    <w:p w:rsidR="000E5012" w:rsidRDefault="000E5012" w:rsidP="00E30CB4">
      <w:pPr>
        <w:pStyle w:val="Heading2"/>
      </w:pPr>
      <w:r>
        <w:lastRenderedPageBreak/>
        <w:t>Police took records not included in warrant</w:t>
      </w:r>
    </w:p>
    <w:p w:rsidR="002341F3" w:rsidRDefault="002341F3" w:rsidP="00E30CB4">
      <w:r>
        <w:t xml:space="preserve">When the murder of </w:t>
      </w:r>
      <w:r w:rsidR="00EE7E26">
        <w:t>Fox</w:t>
      </w:r>
      <w:r>
        <w:t xml:space="preserve"> was thwarted, the police knew full well </w:t>
      </w:r>
      <w:r w:rsidR="00EE7E26">
        <w:t>Fox</w:t>
      </w:r>
      <w:r>
        <w:t xml:space="preserve"> would be mounting a defense and would be lodging allegations against the police, so, in order to stop </w:t>
      </w:r>
      <w:r w:rsidR="00EE7E26">
        <w:t>Fox</w:t>
      </w:r>
      <w:r>
        <w:t xml:space="preserve"> from defending himself, the police took </w:t>
      </w:r>
      <w:r w:rsidR="00E25B27">
        <w:t>Fox’s</w:t>
      </w:r>
      <w:r>
        <w:t xml:space="preserve"> private records, even though none of the items taken were listed on the warrant.  It is the contention of </w:t>
      </w:r>
      <w:r w:rsidR="00EE7E26">
        <w:t>Fox</w:t>
      </w:r>
      <w:r>
        <w:t xml:space="preserve"> that, the real reason for the raid and persecution of </w:t>
      </w:r>
      <w:r w:rsidR="00EE7E26">
        <w:t>Fox</w:t>
      </w:r>
      <w:r>
        <w:t xml:space="preserve"> had nothing to do with drugs, but in fact, had to do with the second item listed on the inventory of records stolen.  The officers were looking for records of a church </w:t>
      </w:r>
      <w:r w:rsidR="00EE7E26">
        <w:t>Fox</w:t>
      </w:r>
      <w:r>
        <w:t xml:space="preserve"> purchased.  This reason was brought to </w:t>
      </w:r>
      <w:r w:rsidR="00EE7E26">
        <w:t>Fox</w:t>
      </w:r>
      <w:r>
        <w:t xml:space="preserve">’s attention by a newspaper reporter stating that the purchase of the church had everything to do with the current persecution of </w:t>
      </w:r>
      <w:r w:rsidR="00EE7E26">
        <w:t>Fox</w:t>
      </w:r>
      <w:r>
        <w:t xml:space="preserve"> and nothing else.  </w:t>
      </w:r>
    </w:p>
    <w:p w:rsidR="002341F3" w:rsidRDefault="002341F3" w:rsidP="00E30CB4">
      <w:r>
        <w:t xml:space="preserve">It was common knowledge that </w:t>
      </w:r>
      <w:r w:rsidR="00EE7E26">
        <w:t>Fox</w:t>
      </w:r>
      <w:r>
        <w:t xml:space="preserve"> intended to establish a pro se law center to educate ordinary people as to their rights and how to combat public corruption, just the kind of corruption </w:t>
      </w:r>
      <w:r w:rsidR="00EE7E26">
        <w:t>Fox</w:t>
      </w:r>
      <w:r>
        <w:t xml:space="preserve"> is now being subjected to.  This is what the police feared more than anything as this police chief has a long history of corruption and feared exposure.  </w:t>
      </w:r>
    </w:p>
    <w:p w:rsidR="000E5012" w:rsidRDefault="000E5012" w:rsidP="00E30CB4">
      <w:pPr>
        <w:pStyle w:val="Heading2"/>
      </w:pPr>
      <w:r>
        <w:t>Fox filed notice of impending suit</w:t>
      </w:r>
    </w:p>
    <w:p w:rsidR="002341F3" w:rsidRDefault="002341F3" w:rsidP="00E30CB4">
      <w:r>
        <w:t>On the 3</w:t>
      </w:r>
      <w:r>
        <w:rPr>
          <w:vertAlign w:val="superscript"/>
        </w:rPr>
        <w:t>rd</w:t>
      </w:r>
      <w:r>
        <w:t xml:space="preserve"> day of June 2008, </w:t>
      </w:r>
      <w:r w:rsidR="00EE7E26">
        <w:t>Fox</w:t>
      </w:r>
      <w:r>
        <w:t xml:space="preserve"> filed an action for pre-litigation discovery with the Cherokee County District Court.  As with Mr. Baugh, when he sued the city, Jacksonville Police returned on the 11</w:t>
      </w:r>
      <w:r>
        <w:rPr>
          <w:vertAlign w:val="superscript"/>
        </w:rPr>
        <w:t>th</w:t>
      </w:r>
      <w:r>
        <w:t xml:space="preserve"> day of June 2008, this time with no warrant, and arrested </w:t>
      </w:r>
      <w:r w:rsidR="00EE7E26">
        <w:t>Fox</w:t>
      </w:r>
      <w:r>
        <w:t xml:space="preserve"> on allegations of practicing law without a license.  </w:t>
      </w:r>
    </w:p>
    <w:p w:rsidR="000E5012" w:rsidRDefault="000E5012" w:rsidP="00E30CB4">
      <w:pPr>
        <w:pStyle w:val="Heading2"/>
      </w:pPr>
      <w:r>
        <w:t>Fox denied access to magistrate</w:t>
      </w:r>
    </w:p>
    <w:p w:rsidR="002341F3" w:rsidRDefault="00E25B27" w:rsidP="00E30CB4">
      <w:r>
        <w:t>Fox</w:t>
      </w:r>
      <w:r w:rsidR="002341F3">
        <w:t xml:space="preserve"> was again taken directly to jail, held, and finally released on bail having never been before a magistrate.  </w:t>
      </w:r>
    </w:p>
    <w:p w:rsidR="000E5012" w:rsidRDefault="000E5012" w:rsidP="00E30CB4">
      <w:pPr>
        <w:pStyle w:val="Heading2"/>
      </w:pPr>
      <w:r>
        <w:lastRenderedPageBreak/>
        <w:t>Fox files criminal allegations against official</w:t>
      </w:r>
    </w:p>
    <w:p w:rsidR="002341F3" w:rsidRDefault="002341F3" w:rsidP="00E30CB4">
      <w:r>
        <w:t>On the 24</w:t>
      </w:r>
      <w:r>
        <w:rPr>
          <w:vertAlign w:val="superscript"/>
        </w:rPr>
        <w:t>th</w:t>
      </w:r>
      <w:r>
        <w:t xml:space="preserve"> day of November 2008, </w:t>
      </w:r>
      <w:r w:rsidR="00EE7E26">
        <w:t>Fox</w:t>
      </w:r>
      <w:r>
        <w:t xml:space="preserve"> filed criminal allegations against Craig Fletcher, Pete Menefee, Reese Daniel, and Jason Price.  </w:t>
      </w:r>
      <w:r w:rsidR="00EE7E26">
        <w:t>Fox</w:t>
      </w:r>
      <w:r>
        <w:t xml:space="preserve"> also notified the court that in a champertous arrangement with Randall Kelton, Mr. </w:t>
      </w:r>
      <w:r w:rsidR="00EE7E26">
        <w:t>Fox</w:t>
      </w:r>
      <w:r>
        <w:t xml:space="preserve"> hand transferred controlling interest in the contemplated civil action noticed by the petition for pre-litigation discovery.  </w:t>
      </w:r>
    </w:p>
    <w:p w:rsidR="000E5012" w:rsidRDefault="000E5012" w:rsidP="00E30CB4">
      <w:pPr>
        <w:pStyle w:val="Heading2"/>
      </w:pPr>
      <w:r>
        <w:t>Fox arrested at court</w:t>
      </w:r>
    </w:p>
    <w:p w:rsidR="002341F3" w:rsidRDefault="002341F3" w:rsidP="00E30CB4">
      <w:r>
        <w:t>On the 3</w:t>
      </w:r>
      <w:r>
        <w:rPr>
          <w:vertAlign w:val="superscript"/>
        </w:rPr>
        <w:t>rd</w:t>
      </w:r>
      <w:r>
        <w:t xml:space="preserve"> day of December, 2008, </w:t>
      </w:r>
      <w:r w:rsidR="00EE7E26">
        <w:t>Fox</w:t>
      </w:r>
      <w:r>
        <w:t xml:space="preserve"> was summoned by County Court At Law Judge, Craig Fletcher, the city of Rusk, Texas, in Cherokee County for a hearing on the drug charges for which </w:t>
      </w:r>
      <w:r w:rsidR="00EE7E26">
        <w:t>Fox</w:t>
      </w:r>
      <w:r>
        <w:t xml:space="preserve"> was arrested on the 22nd day of May 2008.  At the hearing, </w:t>
      </w:r>
      <w:r w:rsidR="00EE7E26">
        <w:t>Fox</w:t>
      </w:r>
      <w:r>
        <w:t xml:space="preserve"> notified the bailiff that he had heard there was another warrant for the arrest of </w:t>
      </w:r>
      <w:r w:rsidR="00EE7E26">
        <w:t>Fox</w:t>
      </w:r>
      <w:r>
        <w:t xml:space="preserve">.  The bailiff checked and there was a warrant issued by Craig Fletcher, accusing </w:t>
      </w:r>
      <w:r w:rsidR="00EE7E26">
        <w:t>Fox</w:t>
      </w:r>
      <w:r>
        <w:t xml:space="preserve"> of barratry.  </w:t>
      </w:r>
      <w:r w:rsidR="00EE7E26">
        <w:t>Fox</w:t>
      </w:r>
      <w:r>
        <w:t xml:space="preserve"> had already been accused of the illegal practice of law based on records seized without authority. The allegation of the illegal practice of law warrant was issued by Craig Fletcher.  Now he would make a second charge, based on exactly the same information wherein </w:t>
      </w:r>
      <w:r w:rsidR="00EE7E26">
        <w:t>Fox</w:t>
      </w:r>
      <w:r>
        <w:t xml:space="preserve"> is accused of a crime he could not, as a matter of law commit as </w:t>
      </w:r>
      <w:r w:rsidR="00EE7E26">
        <w:t>Fox</w:t>
      </w:r>
      <w:r>
        <w:t xml:space="preserve"> is not a licensed professional.  (It should be noted, no allegation has ever been filed in any court of jurisdiction against </w:t>
      </w:r>
      <w:r w:rsidR="00EE7E26">
        <w:t>Fox</w:t>
      </w:r>
      <w:r>
        <w:t xml:space="preserve"> for the crime of barratry.)   </w:t>
      </w:r>
      <w:r w:rsidR="00EE7E26">
        <w:t>Fox</w:t>
      </w:r>
      <w:r>
        <w:t xml:space="preserve"> was immediately handcuffed and, when Judge Fletcher arrived, </w:t>
      </w:r>
      <w:r w:rsidR="00EE7E26">
        <w:t>Fox</w:t>
      </w:r>
      <w:r>
        <w:t xml:space="preserve"> was brought before Fletcher for the scheduled hearing.  </w:t>
      </w:r>
    </w:p>
    <w:p w:rsidR="000E5012" w:rsidRDefault="000E5012" w:rsidP="00E30CB4">
      <w:pPr>
        <w:pStyle w:val="Heading2"/>
      </w:pPr>
      <w:r>
        <w:t>Fletcher denied examining trial</w:t>
      </w:r>
    </w:p>
    <w:p w:rsidR="002341F3" w:rsidRDefault="00EE7E26" w:rsidP="00E30CB4">
      <w:r w:rsidRPr="000E5012">
        <w:t>Fox</w:t>
      </w:r>
      <w:r w:rsidR="002341F3" w:rsidRPr="000E5012">
        <w:t xml:space="preserve"> demanded an examining trail on the charges for which he had just been arrested.</w:t>
      </w:r>
      <w:r w:rsidR="002341F3" w:rsidRPr="000E5012">
        <w:rPr>
          <w:b/>
        </w:rPr>
        <w:t xml:space="preserve">  As</w:t>
      </w:r>
      <w:r w:rsidR="002341F3">
        <w:t xml:space="preserve"> the warrant must order the officer making the arrest to bring the person arrested before the magistrate who issued the warrant, this was convenient as he was already before said magistrate.  </w:t>
      </w:r>
      <w:r w:rsidR="002341F3">
        <w:lastRenderedPageBreak/>
        <w:t xml:space="preserve">Fletcher refused to hold the hearing and remanded </w:t>
      </w:r>
      <w:r>
        <w:t>Fox</w:t>
      </w:r>
      <w:r w:rsidR="002341F3">
        <w:t xml:space="preserve"> to the custody of City of Jacksonville Police Officer, Jason Price, who transported </w:t>
      </w:r>
      <w:r>
        <w:t>Fox</w:t>
      </w:r>
      <w:r w:rsidR="002341F3">
        <w:t xml:space="preserve"> from Rusk, Texas,  some 11 miles away to the City of Jacksonville Jail where Price assaulted </w:t>
      </w:r>
      <w:r>
        <w:t>Fox</w:t>
      </w:r>
      <w:r w:rsidR="002341F3">
        <w:t xml:space="preserve">, imprisoned </w:t>
      </w:r>
      <w:r>
        <w:t>Fox</w:t>
      </w:r>
      <w:r w:rsidR="002341F3">
        <w:t xml:space="preserve">, then the next morning, brought </w:t>
      </w:r>
      <w:r>
        <w:t>Fox</w:t>
      </w:r>
      <w:r w:rsidR="002341F3">
        <w:t xml:space="preserve"> before Magistrate Pete Menefee, who advised </w:t>
      </w:r>
      <w:r>
        <w:t>Fox</w:t>
      </w:r>
      <w:r w:rsidR="002341F3">
        <w:t xml:space="preserve"> of the thirty thousand dollars in bail that was already set, then the City of Jacksonville Police transported </w:t>
      </w:r>
      <w:r>
        <w:t>Fox</w:t>
      </w:r>
      <w:r w:rsidR="002341F3">
        <w:t xml:space="preserve"> back to Rusk, Texas and had </w:t>
      </w:r>
      <w:r>
        <w:t>Fox</w:t>
      </w:r>
      <w:r w:rsidR="002341F3">
        <w:t xml:space="preserve"> remanded to the county jail.  </w:t>
      </w:r>
    </w:p>
    <w:p w:rsidR="000E5012" w:rsidRDefault="000E5012" w:rsidP="00E30CB4">
      <w:pPr>
        <w:pStyle w:val="Heading2"/>
      </w:pPr>
      <w:r>
        <w:t>Fletcher secreted warrant from public</w:t>
      </w:r>
    </w:p>
    <w:p w:rsidR="002341F3" w:rsidRDefault="002341F3" w:rsidP="00E30CB4">
      <w:r>
        <w:t xml:space="preserve">While </w:t>
      </w:r>
      <w:r w:rsidR="00EE7E26">
        <w:t>Fox</w:t>
      </w:r>
      <w:r>
        <w:t xml:space="preserve"> was in jail, Randall Kelton spent 18 days trying to find a copy of the warrant on which </w:t>
      </w:r>
      <w:r w:rsidR="00EE7E26">
        <w:t>Fox</w:t>
      </w:r>
      <w:r>
        <w:t xml:space="preserve"> was arrested.  Article 15.26 Texas Code of Criminal Procedure commands the issuing magistrate to make the warrant available for public inspection immediately after execution.  </w:t>
      </w:r>
      <w:r w:rsidR="00EE7E26">
        <w:t>Fox</w:t>
      </w:r>
      <w:r>
        <w:t xml:space="preserve"> was subsequently bailed out for the latest allegation, even though charges have never been filed against him for the offense.  </w:t>
      </w:r>
    </w:p>
    <w:p w:rsidR="003C7B6B" w:rsidRDefault="003C7B6B" w:rsidP="00E30CB4">
      <w:pPr>
        <w:pStyle w:val="Heading2"/>
      </w:pPr>
      <w:r>
        <w:t>Fox arrested again at court</w:t>
      </w:r>
    </w:p>
    <w:p w:rsidR="002341F3" w:rsidRDefault="002341F3" w:rsidP="00E30CB4">
      <w:r>
        <w:t>On the 23</w:t>
      </w:r>
      <w:r>
        <w:rPr>
          <w:vertAlign w:val="superscript"/>
        </w:rPr>
        <w:t>rd</w:t>
      </w:r>
      <w:r>
        <w:t xml:space="preserve"> day of January 2009, </w:t>
      </w:r>
      <w:r w:rsidR="00EE7E26">
        <w:t>Fox</w:t>
      </w:r>
      <w:r>
        <w:t xml:space="preserve"> again returned to court for a hearing called by Craig Fletcher, only to be arrested again.  This time </w:t>
      </w:r>
      <w:r w:rsidR="00EE7E26">
        <w:t>Fox</w:t>
      </w:r>
      <w:r>
        <w:t xml:space="preserve"> was arrested for felony tampering with a government document.  </w:t>
      </w:r>
      <w:r w:rsidR="007465C6">
        <w:t xml:space="preserve">City of Jacksonville Police Officer, Jason Price, </w:t>
      </w:r>
      <w:r>
        <w:t xml:space="preserve">accused </w:t>
      </w:r>
      <w:r w:rsidR="00EE7E26">
        <w:t>Fox</w:t>
      </w:r>
      <w:r>
        <w:t xml:space="preserve"> of felony tampering because, in a letter to the City of Jacksonville, he accused Reese Daniel of aggravated kidnapping.  </w:t>
      </w:r>
      <w:r w:rsidR="007465C6">
        <w:t>Price</w:t>
      </w:r>
      <w:r>
        <w:t xml:space="preserve">l claimed the allegation was false, therefore, he accused </w:t>
      </w:r>
      <w:r w:rsidR="00EE7E26">
        <w:t>Fox</w:t>
      </w:r>
      <w:r>
        <w:t xml:space="preserve"> of making a false statement on a government document.  First of all, a letter to the city is hardly a government document and, second, aggravating kidnapping was a conclusion based on the fact that </w:t>
      </w:r>
      <w:r w:rsidR="00EE7E26">
        <w:t>Fox</w:t>
      </w:r>
      <w:r>
        <w:t xml:space="preserve"> was taken directly to jail instead of directly to a magistrate.  Therefore, even if the premise was false, it was a conclusion based on established facts.  This is in keeping with </w:t>
      </w:r>
      <w:r w:rsidR="007465C6">
        <w:t xml:space="preserve">City of Jacksonville Chief </w:t>
      </w:r>
      <w:r w:rsidR="007465C6">
        <w:lastRenderedPageBreak/>
        <w:t xml:space="preserve">of Police, </w:t>
      </w:r>
      <w:r>
        <w:t xml:space="preserve">Reese Daniel’s statement to the newspaper that he has more jail cells than </w:t>
      </w:r>
      <w:r w:rsidR="00EE7E26">
        <w:t>Fox</w:t>
      </w:r>
      <w:r>
        <w:t xml:space="preserve"> has paper.  </w:t>
      </w:r>
    </w:p>
    <w:p w:rsidR="003C7B6B" w:rsidRDefault="003C7B6B" w:rsidP="00E30CB4">
      <w:pPr>
        <w:pStyle w:val="Heading2"/>
      </w:pPr>
      <w:r>
        <w:t>FBI refuses to act</w:t>
      </w:r>
    </w:p>
    <w:p w:rsidR="00B751C6" w:rsidRDefault="00B751C6" w:rsidP="00E30CB4">
      <w:r>
        <w:t>Fox repeatedly gave notice to the City of Jacksonville of the federal con</w:t>
      </w:r>
      <w:r w:rsidR="007465C6">
        <w:t>stitutional violations by Daniel and others.  Fox</w:t>
      </w:r>
      <w:r>
        <w:t xml:space="preserve"> contacted FBI Special Agent Garrett Floyd and was visited by Floyd in the jail.  It </w:t>
      </w:r>
      <w:r w:rsidR="007465C6">
        <w:t>was</w:t>
      </w:r>
      <w:r>
        <w:t xml:space="preserve"> the specific allegation and assertion of </w:t>
      </w:r>
      <w:r w:rsidR="007465C6">
        <w:t>Fox that Chief of Police</w:t>
      </w:r>
      <w:r>
        <w:t xml:space="preserve"> Daniel</w:t>
      </w:r>
      <w:r w:rsidR="007465C6">
        <w:t xml:space="preserve">, acting singularly and in concert and collusion with others, </w:t>
      </w:r>
      <w:r>
        <w:t xml:space="preserve"> made </w:t>
      </w:r>
      <w:r w:rsidR="007465C6">
        <w:t>repeated</w:t>
      </w:r>
      <w:r>
        <w:t xml:space="preserve"> false allegation</w:t>
      </w:r>
      <w:r w:rsidR="007465C6">
        <w:t xml:space="preserve">s and secured </w:t>
      </w:r>
      <w:r>
        <w:t xml:space="preserve"> warrant</w:t>
      </w:r>
      <w:r w:rsidR="007465C6">
        <w:t>s</w:t>
      </w:r>
      <w:r>
        <w:t xml:space="preserve"> based on false testimony while acting in concert and collusion with Magistrate Menefee</w:t>
      </w:r>
      <w:r w:rsidR="007465C6">
        <w:t>,  Judge Craig Fletcher, and others</w:t>
      </w:r>
      <w:r>
        <w:t xml:space="preserve"> in order to trap Fox in jail and prevent him, by force and threat of force, from testifying against </w:t>
      </w:r>
      <w:r w:rsidR="007465C6">
        <w:t xml:space="preserve">the above referenced officials </w:t>
      </w:r>
      <w:r>
        <w:t xml:space="preserve"> before federal officials</w:t>
      </w:r>
      <w:r w:rsidR="00D75A35">
        <w:t xml:space="preserve"> in violation of 18 USC 1510 and 1512</w:t>
      </w:r>
      <w:r>
        <w:t xml:space="preserve">.  </w:t>
      </w:r>
      <w:r w:rsidR="007465C6">
        <w:t xml:space="preserve">Garrett Floyd, in his turn, refused to investigate or take any action to prevent the pattern of witness tampering by Cherokee County Officials.  </w:t>
      </w:r>
    </w:p>
    <w:p w:rsidR="003C7B6B" w:rsidRDefault="003C7B6B" w:rsidP="00E30CB4">
      <w:pPr>
        <w:pStyle w:val="Heading2"/>
      </w:pPr>
      <w:r>
        <w:t>Fox remanded to Jacksonville Police</w:t>
      </w:r>
    </w:p>
    <w:p w:rsidR="002341F3" w:rsidRDefault="002341F3" w:rsidP="00E30CB4">
      <w:r>
        <w:t>At the hearing</w:t>
      </w:r>
      <w:r w:rsidR="007465C6">
        <w:t xml:space="preserve"> where Judge Fletcher refused to perform a public examining trial</w:t>
      </w:r>
      <w:r>
        <w:t xml:space="preserve">, </w:t>
      </w:r>
      <w:r w:rsidR="00EE7E26">
        <w:t>Fox</w:t>
      </w:r>
      <w:r>
        <w:t xml:space="preserve"> was again remanded to the custody of City of Jacksonville Police, transported from Rusk, Texas to the City of Jacksonville Jail where he was again assaulted by officers, held overnight, brought before Magistrate Menefee, advised of the charges against him, then taken back to Rusk, Texas and remanded to the county jail.   </w:t>
      </w:r>
    </w:p>
    <w:p w:rsidR="007465C6" w:rsidRDefault="007465C6" w:rsidP="00E30CB4">
      <w:pPr>
        <w:pStyle w:val="Heading2"/>
      </w:pPr>
      <w:r>
        <w:t>Fox held in excess of time allowed</w:t>
      </w:r>
    </w:p>
    <w:p w:rsidR="007465C6" w:rsidRDefault="007465C6" w:rsidP="00E30CB4"/>
    <w:p w:rsidR="003C7B6B" w:rsidRDefault="003C7B6B" w:rsidP="00E30CB4">
      <w:pPr>
        <w:pStyle w:val="Heading2"/>
      </w:pPr>
      <w:r>
        <w:lastRenderedPageBreak/>
        <w:t>Fletcher refused to disqualify himself</w:t>
      </w:r>
    </w:p>
    <w:p w:rsidR="002341F3" w:rsidRDefault="002341F3" w:rsidP="00E30CB4">
      <w:r>
        <w:t xml:space="preserve">The charges against Fletcher are stacking up to the point of the absurd and are almost too many to keep up with, but </w:t>
      </w:r>
      <w:r w:rsidR="00EE7E26">
        <w:t>Fox</w:t>
      </w:r>
      <w:r>
        <w:t xml:space="preserve"> tried.  </w:t>
      </w:r>
      <w:r w:rsidR="00EE7E26">
        <w:t>Fox</w:t>
      </w:r>
      <w:r>
        <w:t xml:space="preserve"> was at a hearing on the drug charges on the 23 day of March 2009, wherein Craig Fletcher presided.  </w:t>
      </w:r>
      <w:r w:rsidR="00EE7E26">
        <w:t>Fox</w:t>
      </w:r>
      <w:r>
        <w:t xml:space="preserve"> notified Fletcher that </w:t>
      </w:r>
      <w:r w:rsidR="00EE7E26">
        <w:t>Fox</w:t>
      </w:r>
      <w:r>
        <w:t xml:space="preserve"> had filed a motion to disqualify Fletcher due to the criminal allegations having filed and still in the process of litigation.  </w:t>
      </w:r>
      <w:r w:rsidR="00EE7E26">
        <w:t>Fox</w:t>
      </w:r>
      <w:r>
        <w:t xml:space="preserve"> stipulated, on the record, a great umber of allegations which Fletcher called a diatribe and denied the motion to disqualify himself.  Randall Kelton, stood in the courtroom and notified Fletcher that, that day, he had filed criminal complaints against Fletcher with the grand jury and still Fletcher refused to act in accordance with Texas Rules of Civil Procedure Rule 18 (a).  </w:t>
      </w:r>
    </w:p>
    <w:p w:rsidR="003C7B6B" w:rsidRDefault="003C7B6B" w:rsidP="00E30CB4">
      <w:pPr>
        <w:pStyle w:val="Heading2"/>
      </w:pPr>
      <w:r>
        <w:t>Fox jailed beyond legal limit without indictment</w:t>
      </w:r>
    </w:p>
    <w:p w:rsidR="00E30CB4" w:rsidRDefault="00EE7E26" w:rsidP="00E30CB4">
      <w:r>
        <w:t>Fox</w:t>
      </w:r>
      <w:r w:rsidR="002341F3">
        <w:t xml:space="preserve"> has been in jail since the 23</w:t>
      </w:r>
      <w:r w:rsidR="002341F3">
        <w:rPr>
          <w:vertAlign w:val="superscript"/>
        </w:rPr>
        <w:t>rd</w:t>
      </w:r>
      <w:r w:rsidR="002341F3">
        <w:t xml:space="preserve"> day of January 2009, and no charges have ever been filed against </w:t>
      </w:r>
      <w:r>
        <w:t>Fox</w:t>
      </w:r>
      <w:r w:rsidR="002341F3">
        <w:t xml:space="preserve"> so he has no way of securing his release other than another outrageous bail which has had the intended effect of depleting </w:t>
      </w:r>
      <w:r>
        <w:t>Fox</w:t>
      </w:r>
      <w:r w:rsidR="002341F3">
        <w:t xml:space="preserve"> of all his funds</w:t>
      </w:r>
      <w:r w:rsidR="00E30CB4">
        <w:t xml:space="preserve">.  Fox, after filing notice to sue, has been subjected to repeated false allegations for the singular purpose of preventing Fox from adjudicating his claim against public officials.  Fox was held in jail for 111 days before an indictment was brought.  This is beyond the time allowed under Article 17.151 Texas Code of Criminal Procedure and amounts to a due process violation for each day over the time limit held.  </w:t>
      </w:r>
    </w:p>
    <w:p w:rsidR="00E30CB4" w:rsidRDefault="00E30CB4" w:rsidP="00E30CB4">
      <w:pPr>
        <w:pStyle w:val="Heading2"/>
      </w:pPr>
      <w:r>
        <w:t>State illegally denied indigency filing</w:t>
      </w:r>
    </w:p>
    <w:p w:rsidR="002341F3" w:rsidRDefault="00EE7E26" w:rsidP="00E30CB4">
      <w:r>
        <w:t>Fox</w:t>
      </w:r>
      <w:r w:rsidR="002341F3">
        <w:t xml:space="preserve"> filed for indigency.  </w:t>
      </w:r>
      <w:r w:rsidR="00E25B27">
        <w:t xml:space="preserve">Even though the state failed to responded within the statutory five days, Fletcher ruled, that since Fox, for religious reasons, refused to swear on his oath, but rather affirmed under the federally accepted method (see </w:t>
      </w:r>
      <w:r w:rsidR="00E25B27">
        <w:rPr>
          <w:i/>
          <w:iCs/>
        </w:rPr>
        <w:t>28 USC §1746</w:t>
      </w:r>
      <w:r w:rsidR="00E25B27">
        <w:t xml:space="preserve">), that motions by </w:t>
      </w:r>
      <w:r w:rsidR="00E25B27">
        <w:lastRenderedPageBreak/>
        <w:t xml:space="preserve">petitioner could not be heard and denied petitioner indingency and an attorney.  </w:t>
      </w:r>
      <w:r w:rsidR="002341F3">
        <w:t xml:space="preserve">This all in clear and flagrant violation of law.   Fletcher now has </w:t>
      </w:r>
      <w:r>
        <w:t>Fox</w:t>
      </w:r>
      <w:r w:rsidR="002341F3">
        <w:t xml:space="preserve"> trapped in jail on false charges, no money for counsel, and Fletcher intends to railroads </w:t>
      </w:r>
      <w:r>
        <w:t>Fox</w:t>
      </w:r>
      <w:r w:rsidR="002341F3">
        <w:t xml:space="preserve"> on false charges to tarp him in jail so that he will not be able to litigate his suit against Fletcher.  </w:t>
      </w:r>
    </w:p>
    <w:p w:rsidR="003C7B6B" w:rsidRDefault="003C7B6B" w:rsidP="00E30CB4">
      <w:pPr>
        <w:pStyle w:val="Heading2"/>
      </w:pPr>
      <w:r>
        <w:t>Fletcher denied motion for bond reduction</w:t>
      </w:r>
    </w:p>
    <w:p w:rsidR="006D5D27" w:rsidRDefault="003C7B6B" w:rsidP="00E30CB4">
      <w:r>
        <w:t>Fox</w:t>
      </w:r>
      <w:r w:rsidR="002341F3">
        <w:t xml:space="preserve"> filed a motion for bond reduction.  The motion was heard and denied by Fletcher.  Fletcher is  a county court judge and can have no subject matter jurisdiction over the supposed felony allegation for which petitioner is being held.  Fletcher would be disqualified in any case as petitioner has filed criminal allegations against Fletcher and notice of intent to file suit.  The letter to the mayor of the city of Jacksonville was in the form of a tort letter as required by Texas law as a pre-requisite to filing a civil action.   </w:t>
      </w:r>
    </w:p>
    <w:p w:rsidR="0061527C" w:rsidRDefault="0061527C" w:rsidP="00E30CB4">
      <w:pPr>
        <w:pStyle w:val="Heading1"/>
      </w:pPr>
      <w:r>
        <w:t>Charges against Kelton</w:t>
      </w:r>
    </w:p>
    <w:p w:rsidR="0061527C" w:rsidRDefault="0061527C" w:rsidP="00E30CB4">
      <w:r>
        <w:tab/>
        <w:t>Complaints to grand jury by petitioner</w:t>
      </w:r>
    </w:p>
    <w:p w:rsidR="0061527C" w:rsidRDefault="0061527C" w:rsidP="00E30CB4">
      <w:r>
        <w:t>On the 23</w:t>
      </w:r>
      <w:r w:rsidRPr="004F4DCD">
        <w:rPr>
          <w:vertAlign w:val="superscript"/>
        </w:rPr>
        <w:t>rd</w:t>
      </w:r>
      <w:r>
        <w:t xml:space="preserve"> day of March, 2009, petitioner presented a number of criminal allegations to the Cherokee County Grand Jury.  The allegations were presented in an advisory capacity as the criminal affidavits were not signed or verified.  It was the intent of petitioner simply to give fair warning to the public officials involved that they could be answering for their behavior before a grand jury.  Petitioner also presented a copy of the allegations to Elmer Beckworth, Criminal District Attorney for Cherokee County Texas.  </w:t>
      </w:r>
    </w:p>
    <w:p w:rsidR="0061527C" w:rsidRDefault="0061527C" w:rsidP="00E30CB4">
      <w:pPr>
        <w:pStyle w:val="Heading2"/>
      </w:pPr>
      <w:r>
        <w:t>Petitioner charged with crime for reporting crime</w:t>
      </w:r>
    </w:p>
    <w:p w:rsidR="0061527C" w:rsidRDefault="0061527C" w:rsidP="00E30CB4">
      <w:r>
        <w:t xml:space="preserve">Instead of taking the hint, Joe Evans, investigator for the Cherokee County District Attorney, prepared a statement of probable cause accusing petitioner of operating an </w:t>
      </w:r>
      <w:r>
        <w:lastRenderedPageBreak/>
        <w:t xml:space="preserve">investigation business without a license.  In the statement, instead of the usual “I have reason to believe and do believe,” Evans stated, “That he has personal knowledge of the event as set forth below,” then Evans goes on to state the following: </w:t>
      </w:r>
    </w:p>
    <w:p w:rsidR="0061527C" w:rsidRDefault="0061527C" w:rsidP="00E30CB4">
      <w:pPr>
        <w:pStyle w:val="Quote"/>
      </w:pPr>
      <w:r>
        <w:t>“That therefore, to-wit, on or about the 23</w:t>
      </w:r>
      <w:r w:rsidRPr="003E0DC8">
        <w:rPr>
          <w:vertAlign w:val="superscript"/>
        </w:rPr>
        <w:t>rd</w:t>
      </w:r>
      <w:r>
        <w:t xml:space="preserve"> day of March, A.D. 2009, and before the making and filing of this Complaint, in the County of Cherokee and the State of Texas, RANDALL D. KELTON, Defendant, did then and there knowingly act as an investigators company, without holding a license as an investigations company. “(see copy titled Cause 50481 attached.)  </w:t>
      </w:r>
    </w:p>
    <w:p w:rsidR="0061527C" w:rsidRDefault="0061527C" w:rsidP="00E30CB4">
      <w:r>
        <w:t>Petitioner, was notified by Beckworth that the foreman was sending the complaints I had dropped off back to me because,</w:t>
      </w:r>
    </w:p>
    <w:p w:rsidR="0061527C" w:rsidRDefault="0061527C" w:rsidP="00E30CB4">
      <w:r>
        <w:t xml:space="preserve"> “You need to file the complaints with a policing agency so they can investigate the claims.”  </w:t>
      </w:r>
    </w:p>
    <w:p w:rsidR="0061527C" w:rsidRDefault="0061527C" w:rsidP="00E30CB4">
      <w:r>
        <w:t xml:space="preserve">I asked Beckworth, </w:t>
      </w:r>
    </w:p>
    <w:p w:rsidR="0061527C" w:rsidRDefault="0061527C" w:rsidP="00E30CB4">
      <w:r>
        <w:t xml:space="preserve">“Who told the foreman that.”  </w:t>
      </w:r>
    </w:p>
    <w:p w:rsidR="0061527C" w:rsidRDefault="0061527C" w:rsidP="00E30CB4">
      <w:r>
        <w:t xml:space="preserve">Beckworth went on to say that I could not waste the grand jury’s time with frivolous complaints.  I assure him I most certainly could and wanted to know who told the grand jury that.  </w:t>
      </w:r>
    </w:p>
    <w:p w:rsidR="0061527C" w:rsidRDefault="0061527C" w:rsidP="00E30CB4">
      <w:r>
        <w:t xml:space="preserve">It was after this phone call that the complaint against me was filed by Evans.  So, it would seem to be to position of the district attorney and his investigator, Joe Evans, that it is a crime to investigate crime unless the person is a licensed private investigator or a police officer.  </w:t>
      </w:r>
    </w:p>
    <w:p w:rsidR="0061527C" w:rsidRDefault="0061527C" w:rsidP="00E30CB4">
      <w:pPr>
        <w:pStyle w:val="Heading2"/>
      </w:pPr>
      <w:r>
        <w:t>Perplexing paradox</w:t>
      </w:r>
    </w:p>
    <w:p w:rsidR="0061527C" w:rsidRDefault="0061527C" w:rsidP="00E30CB4">
      <w:r>
        <w:t xml:space="preserve">It is the understanding of petitioner that failure to report a felony is a class A misdemeanor in Texas.  The complaints petitioner filed included a number of felonies.  Petitioner finds himself encompassed in a conundrum.  If petitioner comes to knowledge, by way of petitioner’s profession as a talk radio show host and investigative journalist, petitioner must, by law report said crimes or face prosecution (Section        Texas Penal Code), however, if </w:t>
      </w:r>
      <w:r>
        <w:lastRenderedPageBreak/>
        <w:t xml:space="preserve">petitioner makes a that is not true, petitioner can be prosecuted for tampering with a government document in violation of Section 37.10 Penal Code or even aggravated perjury Section 37.02 Texas Penal Code.  But then, if petitioner investigates into the things petitioner hears on his radio program, petitioner can be prosecuted for “acting as an investigator’s company” in violation of Section 1702.388 Texas Code of Professional Conduct.  </w:t>
      </w:r>
    </w:p>
    <w:p w:rsidR="0061527C" w:rsidRDefault="0061527C" w:rsidP="00E30CB4">
      <w:pPr>
        <w:pStyle w:val="Heading2"/>
      </w:pPr>
      <w:r>
        <w:t>Evans enters false statement on  government record</w:t>
      </w:r>
    </w:p>
    <w:p w:rsidR="0061527C" w:rsidRDefault="0061527C" w:rsidP="00E30CB4">
      <w:r>
        <w:t xml:space="preserve">On the 27th day of April, 2009, Joe Evans entered a statement on a government document to-wit, a statement of probable cause.  Evans failed to state any facts in support of the allegations as Evans knew the statement to be untrue and intended it be taken as true, in direct violation of Section 37.10 Texas Penal Code.  </w:t>
      </w:r>
    </w:p>
    <w:p w:rsidR="0061527C" w:rsidRDefault="0061527C" w:rsidP="00E30CB4">
      <w:pPr>
        <w:pStyle w:val="Heading2"/>
      </w:pPr>
      <w:r>
        <w:t>Evans perjures himself to prosecutor</w:t>
      </w:r>
    </w:p>
    <w:p w:rsidR="0061527C" w:rsidRDefault="0061527C" w:rsidP="00E30CB4">
      <w:r>
        <w:t xml:space="preserve">Evans then presented said document to the Cherokee County Attorney, Craig Caldwell, who verified Evan’s affirmation of the truth of said document.  Therefore, petitioner alleges that, Joe Evans swore under oath to a material fact he knew to be untrue in violation of Section 37.02 Texas Penal Code.  It is further alleged by petitioner that Evans committed the act of testilying with an evil mind toward the bad purpose of subjecting petitioner to the denial of the due course of the laws.  </w:t>
      </w:r>
    </w:p>
    <w:p w:rsidR="0061527C" w:rsidRDefault="0061527C" w:rsidP="00E30CB4">
      <w:pPr>
        <w:pStyle w:val="Heading2"/>
      </w:pPr>
      <w:r>
        <w:t>Evans tampering with witness</w:t>
      </w:r>
    </w:p>
    <w:p w:rsidR="0061527C" w:rsidRDefault="0061527C" w:rsidP="00E30CB4">
      <w:r>
        <w:t xml:space="preserve">It is further alleged that Evan’s criminal acts were perpetrated to the detriment of petitioner toward the purpose of tampering with petitioner as a witness against criminal violators of the law in violation of Section 36.05 Texas Penal code, in order to shield the accused from </w:t>
      </w:r>
      <w:r>
        <w:lastRenderedPageBreak/>
        <w:t xml:space="preserve">prosecution in violation of Section 38.05 Texas Penal Code, which would have the effect of obstructing justice in violation of Section 36.06 Texas Penal Code. </w:t>
      </w:r>
    </w:p>
    <w:p w:rsidR="0061527C" w:rsidRDefault="0061527C" w:rsidP="00E30CB4">
      <w:pPr>
        <w:pStyle w:val="Heading2"/>
      </w:pPr>
      <w:r>
        <w:t>Caldwell acting in concert and collusion</w:t>
      </w:r>
    </w:p>
    <w:p w:rsidR="0061527C" w:rsidRDefault="0061527C" w:rsidP="00E30CB4">
      <w:r>
        <w:t>On the 27</w:t>
      </w:r>
      <w:r w:rsidRPr="001B163E">
        <w:rPr>
          <w:vertAlign w:val="superscript"/>
        </w:rPr>
        <w:t>th</w:t>
      </w:r>
      <w:r>
        <w:t xml:space="preserve"> day of April, 2009, Cherokee County Attorney , Craig Caldwell, acting in concert and collusion with Joe Evans, prepared an information accusing petitioner of operating an investigation company without a license and presented said information to County Judge Craig Fletcher.  Neither may it be construed that Caldwell was unaware that the allegation alleged no facts that would constitute the commission of the statute.  While a criminal complaint can be made on hearsay, it cannot be made on nothing more than the mere allegation.  As there were no facts alleged in support of the allegation, therefore, the statement of Evans was clearly insufficient on it’s face.   </w:t>
      </w:r>
    </w:p>
    <w:p w:rsidR="0061527C" w:rsidRDefault="0061527C" w:rsidP="00E30CB4">
      <w:r>
        <w:t xml:space="preserve">Caldwell, being learned counsel, can hardly be construed to be unaware that, petitioner had filed eleven criminal complaints against Caldwell on the very date that petitioner was being accused of operating said investigating company, as petitioner notified both Caldwell and Fletcher, in open court, of the filings.  </w:t>
      </w:r>
    </w:p>
    <w:p w:rsidR="0061527C" w:rsidRDefault="0061527C" w:rsidP="00E30CB4">
      <w:r>
        <w:t xml:space="preserve">By filing the false information, Caldwell suborned the perjury by Evans and put a false statement on an information in order to subject petitioner to a malicious prosecution.  Therefore, it is the allegation of petitioner that Caldwell conspired with Evans, in violation of Section 15.02 Texas Penal Code, to commit the crimes of perjury, subornation of perjury, tampering with a government document, shielding from prosecution, tampering with a witness and obstruction of justice.  </w:t>
      </w:r>
    </w:p>
    <w:p w:rsidR="0061527C" w:rsidRDefault="0061527C" w:rsidP="00E30CB4">
      <w:pPr>
        <w:pStyle w:val="Heading2"/>
      </w:pPr>
      <w:r>
        <w:lastRenderedPageBreak/>
        <w:t>Judge Caldwell acted in concert and collusion</w:t>
      </w:r>
    </w:p>
    <w:p w:rsidR="0061527C" w:rsidRDefault="0061527C" w:rsidP="00E30CB4">
      <w:r>
        <w:t xml:space="preserve">Upon the submission of the complaint and information to County Judge Craig Fletcher, Fletcher immediately issued a finding of probable cause and prepared an order in accordance with Article 16.17 Texas Code of Criminal Procedure (see copy attached), knowing that petitioner had, that very day, filed eleven  criminal complaints with the grand jury against Fletcher.  Fletcher is also learned counsel, therefore, it can hardly be construed he was unaware that the allegation was insufficient on it’s face, and even if it were not, Fletcher was disqualified as a matter of law from attempting to act as a neutral magistrate.  </w:t>
      </w:r>
    </w:p>
    <w:p w:rsidR="0061527C" w:rsidRDefault="0061527C" w:rsidP="00E30CB4">
      <w:r>
        <w:t xml:space="preserve">Fletcher found probable cause to believe petitioner had committed a crime and prepared a warrant accusing for the arrest of petitioner.  The statement by Evans, being the only evidence before the court, contained no allegations of facts and was, therefore, insufficient on it’s face to support a finding of probable cause.  </w:t>
      </w:r>
    </w:p>
    <w:p w:rsidR="0061527C" w:rsidRDefault="0061527C" w:rsidP="00E30CB4">
      <w:r>
        <w:t xml:space="preserve">It is the allegation that the preparation of the warrant by Fletcher was an act of criminal conspiracy, in concert and collusion with others in the crimes of subordination of perjury, tampering with a government document, tampering with a witness, obstruction of justice, and shielding from prosecution.  </w:t>
      </w:r>
    </w:p>
    <w:p w:rsidR="0061527C" w:rsidRDefault="0061527C" w:rsidP="00E30CB4">
      <w:pPr>
        <w:pStyle w:val="Heading2"/>
      </w:pPr>
      <w:r>
        <w:t>Deputy clerk issues illegal warrant</w:t>
      </w:r>
    </w:p>
    <w:p w:rsidR="0061527C" w:rsidRDefault="0061527C" w:rsidP="00E30CB4">
      <w:r>
        <w:t>It is the further allegation of petitioner that, on the 27</w:t>
      </w:r>
      <w:r w:rsidRPr="00C5618F">
        <w:rPr>
          <w:vertAlign w:val="superscript"/>
        </w:rPr>
        <w:t>th</w:t>
      </w:r>
      <w:r>
        <w:t xml:space="preserve"> day of April, 2009, Cherokee County Deputy Clerk, Donna Dowling, prepared a warrant for the arrest of petitioner.  It has been held by the courts that, while a district clerk in Texas may prepare a warrant for the arrest of a citizen, a county clerk may not as, in the case of a misdemeanor, a warrant may only be prepared by a magistrate after an examining trial.  Petitioner, therefore, alleges that Donna </w:t>
      </w:r>
      <w:r>
        <w:lastRenderedPageBreak/>
        <w:t>Dowling, on or about the 27</w:t>
      </w:r>
      <w:r w:rsidRPr="00C5618F">
        <w:rPr>
          <w:vertAlign w:val="superscript"/>
        </w:rPr>
        <w:t>th</w:t>
      </w:r>
      <w:r>
        <w:t xml:space="preserve"> day of April, 2009, impersonated a public official by the preparation of a warrant while acting under color of a non-existent authority, in violation of Section 37.11 Texas Penal Code.  </w:t>
      </w:r>
    </w:p>
    <w:p w:rsidR="00FA626A" w:rsidRDefault="00FA626A" w:rsidP="00E30CB4">
      <w:pPr>
        <w:pStyle w:val="Heading2"/>
      </w:pPr>
      <w:r>
        <w:t>Elected clerk as respondent superior</w:t>
      </w:r>
    </w:p>
    <w:p w:rsidR="00FA626A" w:rsidRDefault="00A05940" w:rsidP="00E30CB4">
      <w:r>
        <w:t xml:space="preserve">Cherokee County Clerk, Laverne Lusk, being the duly elected county clerk for Cherokee County, Texas, and direct superior of Donna Dowling, is liable for the acts of her subordinates when said subordinates are acting in accordance with the policies of the department.  Therefore, Laverne Lusk is equally culpable for the acts of her subordinate and collaterally culpable for the criminal acts of all others acting in concert and collusion with the act of Dowling.  </w:t>
      </w:r>
    </w:p>
    <w:p w:rsidR="0061527C" w:rsidRDefault="0061527C" w:rsidP="00E30CB4">
      <w:pPr>
        <w:pStyle w:val="Heading2"/>
      </w:pPr>
      <w:r>
        <w:t>Court coordinator simulated a legal process</w:t>
      </w:r>
    </w:p>
    <w:p w:rsidR="003D5347" w:rsidRDefault="0061527C" w:rsidP="00E30CB4">
      <w:r>
        <w:t>It is alleged that Cherokee County Court Coordinator, Cheryl Martin, prepared and mailed to petitioner a notice ordering petitioner to appear at the Cherokee County Court on the 17</w:t>
      </w:r>
      <w:r w:rsidRPr="00F129F0">
        <w:rPr>
          <w:vertAlign w:val="superscript"/>
        </w:rPr>
        <w:t>th</w:t>
      </w:r>
      <w:r>
        <w:t xml:space="preserve"> day of June, 2009.  As no criminal allegation had ever been properly made against petitioner, it is the allegation of petitioner that the aforementioned order to appear in Cherokee County was a simulated legal process, in violation of</w:t>
      </w:r>
      <w:r w:rsidR="003D5347">
        <w:t xml:space="preserve"> Section 32.48 Texas Penal Code.  </w:t>
      </w:r>
    </w:p>
    <w:p w:rsidR="003D5347" w:rsidRDefault="003D5347" w:rsidP="00E30CB4">
      <w:pPr>
        <w:pStyle w:val="Heading1"/>
      </w:pPr>
      <w:r>
        <w:t>Ongoing criminal enterprise</w:t>
      </w:r>
    </w:p>
    <w:p w:rsidR="0061527C" w:rsidRDefault="003D5347" w:rsidP="00E30CB4">
      <w:r>
        <w:t xml:space="preserve">It is the allegation and </w:t>
      </w:r>
      <w:r w:rsidR="0061527C">
        <w:t>as a predicate act in an attempt to coerce petitioner to bring himself to Cherokee County where petitioner could be subjected to an ongoing criminal conspiracy perpetrated by public</w:t>
      </w:r>
      <w:r w:rsidR="00FA626A">
        <w:t xml:space="preserve"> officials in Cherokee County.  Said criminal conspiracy included acts intended to harass and </w:t>
      </w:r>
      <w:r w:rsidR="0061527C">
        <w:t>intimidate witnesses in</w:t>
      </w:r>
      <w:r w:rsidR="00FA626A">
        <w:t xml:space="preserve"> order to prevent them from testifying against public officials.  In furtherance of the above</w:t>
      </w:r>
      <w:r w:rsidR="0061527C">
        <w:t xml:space="preserve"> Cherokee County public officials </w:t>
      </w:r>
      <w:r w:rsidR="00FA626A">
        <w:t xml:space="preserve">have </w:t>
      </w:r>
      <w:r w:rsidR="0061527C">
        <w:t xml:space="preserve"> orchestrated </w:t>
      </w:r>
      <w:r w:rsidR="00FA626A">
        <w:t xml:space="preserve">a </w:t>
      </w:r>
      <w:r w:rsidR="0061527C">
        <w:t xml:space="preserve">policy of false arrest, false imprisonment, physical abuse, malicious prosecution, </w:t>
      </w:r>
      <w:r w:rsidR="0061527C">
        <w:lastRenderedPageBreak/>
        <w:t xml:space="preserve">as well as liable and slander intended to prevent anyone from acting in defense of their statutory or constitutional rights or the rights of others in violation of Section 71.01 Texas Penal Code.  </w:t>
      </w:r>
    </w:p>
    <w:p w:rsidR="00FA626A" w:rsidRDefault="00FA626A" w:rsidP="00E30CB4">
      <w:pPr>
        <w:pStyle w:val="Heading1"/>
      </w:pPr>
      <w:r>
        <w:t>Federal jurisdiction</w:t>
      </w:r>
    </w:p>
    <w:p w:rsidR="00FA626A" w:rsidRDefault="00FA626A" w:rsidP="00E30CB4">
      <w:r>
        <w:t>The above named officials have acted in concert and collusion, one with the other, toward the purpose of denying petitioner in the right to the equal protection of the law under the 14</w:t>
      </w:r>
      <w:r w:rsidRPr="00FA626A">
        <w:rPr>
          <w:vertAlign w:val="superscript"/>
        </w:rPr>
        <w:t>th</w:t>
      </w:r>
      <w:r>
        <w:t xml:space="preserve"> Article of the 1</w:t>
      </w:r>
      <w:r w:rsidRPr="00FA626A">
        <w:rPr>
          <w:vertAlign w:val="superscript"/>
        </w:rPr>
        <w:t>st</w:t>
      </w:r>
      <w:r>
        <w:t xml:space="preserve"> Amendment to the Constitution of the United State, to the right to freedom of speech in violation of the 1</w:t>
      </w:r>
      <w:r w:rsidRPr="00FA626A">
        <w:rPr>
          <w:vertAlign w:val="superscript"/>
        </w:rPr>
        <w:t>st</w:t>
      </w:r>
      <w:r>
        <w:t xml:space="preserve"> Article of the 1</w:t>
      </w:r>
      <w:r w:rsidRPr="00FA626A">
        <w:rPr>
          <w:vertAlign w:val="superscript"/>
        </w:rPr>
        <w:t>st</w:t>
      </w:r>
      <w:r>
        <w:t xml:space="preserve"> Amendment to the Constitution of the United State, and to the right to petition the government for redress of grievance in violation of the 4</w:t>
      </w:r>
      <w:r w:rsidRPr="00FA626A">
        <w:rPr>
          <w:vertAlign w:val="superscript"/>
        </w:rPr>
        <w:t>th</w:t>
      </w:r>
      <w:r>
        <w:t xml:space="preserve"> Article of the 1</w:t>
      </w:r>
      <w:r w:rsidRPr="00FA626A">
        <w:rPr>
          <w:vertAlign w:val="superscript"/>
        </w:rPr>
        <w:t>st</w:t>
      </w:r>
      <w:r>
        <w:t xml:space="preserve"> Amendment to the Constitution of the United State.  In as much as the constitutional violations above bestow subject matter upon the federal courts, the associated state law violations are, thereby, enforceable by the federal courts.  </w:t>
      </w:r>
    </w:p>
    <w:p w:rsidR="004D00F8" w:rsidRDefault="004D00F8" w:rsidP="00E30CB4">
      <w:pPr>
        <w:pStyle w:val="Heading2"/>
      </w:pPr>
      <w:r>
        <w:t>Federal criminal complaints being prepared for grand jury</w:t>
      </w:r>
    </w:p>
    <w:p w:rsidR="004D00F8" w:rsidRDefault="004D00F8" w:rsidP="00E30CB4">
      <w:r>
        <w:t xml:space="preserve">Petitioner is in the process of </w:t>
      </w:r>
    </w:p>
    <w:p w:rsidR="00BE1652" w:rsidRDefault="00AD38D5" w:rsidP="00E30CB4">
      <w:r w:rsidRPr="00AD38D5">
        <w:rPr>
          <w:b/>
          <w:noProof/>
        </w:rPr>
        <w:pict>
          <v:shapetype id="_x0000_t202" coordsize="21600,21600" o:spt="202" path="m,l,21600r21600,l21600,xe">
            <v:stroke joinstyle="miter"/>
            <v:path gradientshapeok="t" o:connecttype="rect"/>
          </v:shapetype>
          <v:shape id="_x0000_s1032" type="#_x0000_t202" style="position:absolute;left:0;text-align:left;margin-left:140.35pt;margin-top:18.15pt;width:350.35pt;height:134.1pt;z-index:251658240" strokeweight="6pt">
            <v:stroke linestyle="thickBetweenThin"/>
            <v:textbox style="mso-next-textbox:#_x0000_s1032">
              <w:txbxContent>
                <w:p w:rsidR="00BE1652" w:rsidRDefault="00BE1652" w:rsidP="00E30CB4">
                  <w:r>
                    <w:t>Jurat</w:t>
                  </w:r>
                </w:p>
                <w:p w:rsidR="00BE1652" w:rsidRPr="00382A2A" w:rsidRDefault="00BE1652" w:rsidP="00E30CB4">
                  <w:pPr>
                    <w:pStyle w:val="Footer"/>
                    <w:rPr>
                      <w:rStyle w:val="Emphasis"/>
                    </w:rPr>
                  </w:pPr>
                  <w:r w:rsidRPr="00382A2A">
                    <w:rPr>
                      <w:rStyle w:val="Emphasis"/>
                    </w:rPr>
                    <w:t xml:space="preserve">By the signing herein, I ______________________ do swear on my oath that all statements and all facts alleged are true and correct to the best of my knowledge and belief so help me. </w:t>
                  </w:r>
                  <w:r w:rsidRPr="00382A2A">
                    <w:rPr>
                      <w:rStyle w:val="Emphasis"/>
                    </w:rPr>
                    <w:tab/>
                  </w:r>
                  <w:r w:rsidRPr="00382A2A">
                    <w:rPr>
                      <w:rStyle w:val="Emphasis"/>
                    </w:rPr>
                    <w:tab/>
                    <w:t>Signed: ____________________</w:t>
                  </w:r>
                </w:p>
                <w:p w:rsidR="00BE1652" w:rsidRPr="00382A2A" w:rsidRDefault="00BE1652" w:rsidP="00E30CB4">
                  <w:pPr>
                    <w:pStyle w:val="Footer"/>
                    <w:rPr>
                      <w:rStyle w:val="Emphasis"/>
                    </w:rPr>
                  </w:pPr>
                  <w:r w:rsidRPr="00382A2A">
                    <w:rPr>
                      <w:rStyle w:val="Emphasis"/>
                    </w:rPr>
                    <w:t xml:space="preserve">Signed and sworn before me __________________________________, </w:t>
                  </w:r>
                </w:p>
                <w:p w:rsidR="00BE1652" w:rsidRPr="00382A2A" w:rsidRDefault="00BE1652" w:rsidP="00E30CB4">
                  <w:pPr>
                    <w:pStyle w:val="Footer"/>
                    <w:rPr>
                      <w:rStyle w:val="Emphasis"/>
                    </w:rPr>
                  </w:pPr>
                  <w:r w:rsidRPr="00382A2A">
                    <w:rPr>
                      <w:rStyle w:val="Emphasis"/>
                    </w:rPr>
                    <w:t>on  the _____ day of __________________, 2009.</w:t>
                  </w:r>
                </w:p>
                <w:p w:rsidR="00BE1652" w:rsidRDefault="00BE1652" w:rsidP="00E30CB4">
                  <w:pPr>
                    <w:pStyle w:val="Footer"/>
                    <w:rPr>
                      <w:sz w:val="20"/>
                    </w:rPr>
                  </w:pPr>
                  <w:r w:rsidRPr="00382A2A">
                    <w:rPr>
                      <w:rStyle w:val="Emphasis"/>
                    </w:rPr>
                    <w:t>Notary Signature:    ____________________________________</w:t>
                  </w:r>
                </w:p>
                <w:p w:rsidR="00BE1652" w:rsidRDefault="00BE1652" w:rsidP="00E30CB4">
                  <w:pPr>
                    <w:pStyle w:val="List"/>
                  </w:pPr>
                </w:p>
                <w:p w:rsidR="00BE1652" w:rsidRDefault="00BE1652" w:rsidP="00E30CB4"/>
              </w:txbxContent>
            </v:textbox>
          </v:shape>
        </w:pict>
      </w:r>
      <w:r w:rsidR="00BE1652">
        <w:t xml:space="preserve">Respectfully Submitted by: </w:t>
      </w:r>
    </w:p>
    <w:p w:rsidR="00E544D0" w:rsidRPr="00E25B27" w:rsidRDefault="00E544D0" w:rsidP="00E30CB4">
      <w:r w:rsidRPr="00E25B27">
        <w:t xml:space="preserve">____________________ </w:t>
      </w:r>
    </w:p>
    <w:p w:rsidR="00E544D0" w:rsidRPr="00296784" w:rsidRDefault="00E544D0" w:rsidP="00E30CB4">
      <w:r w:rsidRPr="00296784">
        <w:t>Randall Kelton</w:t>
      </w:r>
    </w:p>
    <w:p w:rsidR="00296784" w:rsidRPr="00296784" w:rsidRDefault="00296784" w:rsidP="00E30CB4">
      <w:r w:rsidRPr="00296784">
        <w:t xml:space="preserve">PO Box 1 </w:t>
      </w:r>
    </w:p>
    <w:p w:rsidR="00296784" w:rsidRPr="00296784" w:rsidRDefault="00296784" w:rsidP="00E30CB4">
      <w:r w:rsidRPr="00296784">
        <w:t>Boyd, TX 76023</w:t>
      </w:r>
    </w:p>
    <w:p w:rsidR="00296784" w:rsidRPr="00296784" w:rsidRDefault="00296784" w:rsidP="00E30CB4">
      <w:r w:rsidRPr="00296784">
        <w:t>940-399-9922</w:t>
      </w:r>
    </w:p>
    <w:p w:rsidR="00E544D0" w:rsidRDefault="00E544D0" w:rsidP="00E30CB4"/>
    <w:sectPr w:rsidR="00E544D0" w:rsidSect="00BE1652">
      <w:headerReference w:type="even" r:id="rId7"/>
      <w:headerReference w:type="default" r:id="rId8"/>
      <w:footerReference w:type="even" r:id="rId9"/>
      <w:footerReference w:type="default" r:id="rId10"/>
      <w:headerReference w:type="first" r:id="rId11"/>
      <w:pgSz w:w="12240" w:h="15840"/>
      <w:pgMar w:top="720" w:right="1440" w:bottom="72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C052D" w:rsidRDefault="005C052D" w:rsidP="00E30CB4">
      <w:r>
        <w:separator/>
      </w:r>
    </w:p>
    <w:p w:rsidR="005C052D" w:rsidRDefault="005C052D" w:rsidP="00E30CB4"/>
    <w:p w:rsidR="005C052D" w:rsidRDefault="005C052D" w:rsidP="00E30CB4"/>
  </w:endnote>
  <w:endnote w:type="continuationSeparator" w:id="1">
    <w:p w:rsidR="005C052D" w:rsidRDefault="005C052D" w:rsidP="00E30CB4">
      <w:r>
        <w:continuationSeparator/>
      </w:r>
    </w:p>
    <w:p w:rsidR="005C052D" w:rsidRDefault="005C052D" w:rsidP="00E30CB4"/>
    <w:p w:rsidR="005C052D" w:rsidRDefault="005C052D" w:rsidP="00E30CB4"/>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pitch w:val="variable"/>
    <w:sig w:usb0="61002A87" w:usb1="80000000" w:usb2="00000008" w:usb3="00000000" w:csb0="000101FF" w:csb1="00000000"/>
  </w:font>
  <w:font w:name="Courier New">
    <w:panose1 w:val="02070309020205020404"/>
    <w:charset w:val="00"/>
    <w:family w:val="modern"/>
    <w:pitch w:val="fixed"/>
    <w:sig w:usb0="20002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0E32" w:rsidRDefault="00BA0E32" w:rsidP="00E30CB4">
    <w:pPr>
      <w:pStyle w:val="Footer"/>
    </w:pPr>
  </w:p>
  <w:p w:rsidR="00AD38D5" w:rsidRDefault="00AD38D5" w:rsidP="00E30CB4"/>
  <w:p w:rsidR="00AD38D5" w:rsidRDefault="00AD38D5" w:rsidP="00E30CB4"/>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38D5" w:rsidRDefault="00AD38D5" w:rsidP="00E30CB4">
    <w:pPr>
      <w:pStyle w:val="Footer"/>
    </w:pPr>
    <w:fldSimple w:instr=" PAGE   \* MERGEFORMAT ">
      <w:r w:rsidR="00E30CB4">
        <w:rPr>
          <w:noProof/>
        </w:rPr>
        <w:t>18</w:t>
      </w:r>
    </w:fldSimple>
    <w:r w:rsidR="00BA0E32">
      <w:t xml:space="preserve"> of  </w:t>
    </w:r>
    <w:fldSimple w:instr=" NUMPAGES   \* MERGEFORMAT ">
      <w:r w:rsidR="00E30CB4">
        <w:rPr>
          <w:noProof/>
        </w:rPr>
        <w:t>24</w:t>
      </w:r>
    </w:fldSimple>
  </w:p>
  <w:p w:rsidR="00AD38D5" w:rsidRDefault="00AD38D5" w:rsidP="00E30CB4"/>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C052D" w:rsidRDefault="005C052D" w:rsidP="00E30CB4">
      <w:r>
        <w:separator/>
      </w:r>
    </w:p>
    <w:p w:rsidR="005C052D" w:rsidRDefault="005C052D" w:rsidP="00E30CB4"/>
    <w:p w:rsidR="005C052D" w:rsidRDefault="005C052D" w:rsidP="00E30CB4"/>
  </w:footnote>
  <w:footnote w:type="continuationSeparator" w:id="1">
    <w:p w:rsidR="005C052D" w:rsidRDefault="005C052D" w:rsidP="00E30CB4">
      <w:r>
        <w:continuationSeparator/>
      </w:r>
    </w:p>
    <w:p w:rsidR="005C052D" w:rsidRDefault="005C052D" w:rsidP="00E30CB4"/>
    <w:p w:rsidR="005C052D" w:rsidRDefault="005C052D" w:rsidP="00E30CB4"/>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0E32" w:rsidRDefault="00BA0E32" w:rsidP="00E30CB4">
    <w:pPr>
      <w:pStyle w:val="Header"/>
    </w:pPr>
  </w:p>
  <w:p w:rsidR="00AD38D5" w:rsidRDefault="00AD38D5" w:rsidP="00E30CB4"/>
  <w:p w:rsidR="00AD38D5" w:rsidRDefault="00AD38D5" w:rsidP="00E30CB4"/>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38D5" w:rsidRDefault="00BE1652" w:rsidP="00E30CB4">
    <w:pPr>
      <w:pStyle w:val="Heading1"/>
    </w:pPr>
    <w:r>
      <w:t>Statement of Facts Cherokee County</w:t>
    </w:r>
  </w:p>
  <w:p w:rsidR="00AD38D5" w:rsidRDefault="00AD38D5" w:rsidP="00E30CB4"/>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1652" w:rsidRPr="00BE1652" w:rsidRDefault="00BE1652" w:rsidP="00E30CB4">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87"/>
  <w:defaultTabStop w:val="720"/>
  <w:drawingGridHorizontalSpacing w:val="120"/>
  <w:displayHorizontalDrawingGridEvery w:val="2"/>
  <w:characterSpacingControl w:val="doNotCompress"/>
  <w:hdrShapeDefaults>
    <o:shapedefaults v:ext="edit" spidmax="8194"/>
  </w:hdrShapeDefaults>
  <w:footnotePr>
    <w:footnote w:id="0"/>
    <w:footnote w:id="1"/>
  </w:footnotePr>
  <w:endnotePr>
    <w:endnote w:id="0"/>
    <w:endnote w:id="1"/>
  </w:endnotePr>
  <w:compat/>
  <w:rsids>
    <w:rsidRoot w:val="002341F3"/>
    <w:rsid w:val="000A0A95"/>
    <w:rsid w:val="000E5012"/>
    <w:rsid w:val="00130F2A"/>
    <w:rsid w:val="00131088"/>
    <w:rsid w:val="00185C2D"/>
    <w:rsid w:val="002341F3"/>
    <w:rsid w:val="00270083"/>
    <w:rsid w:val="0028244B"/>
    <w:rsid w:val="00296784"/>
    <w:rsid w:val="0037092B"/>
    <w:rsid w:val="00382A2A"/>
    <w:rsid w:val="003C7B6B"/>
    <w:rsid w:val="003D5347"/>
    <w:rsid w:val="00411FFF"/>
    <w:rsid w:val="004956FA"/>
    <w:rsid w:val="004D00F8"/>
    <w:rsid w:val="005707E5"/>
    <w:rsid w:val="005A20B7"/>
    <w:rsid w:val="005C052D"/>
    <w:rsid w:val="0061527C"/>
    <w:rsid w:val="006F4B87"/>
    <w:rsid w:val="00710602"/>
    <w:rsid w:val="007465C6"/>
    <w:rsid w:val="007675E9"/>
    <w:rsid w:val="00771D3A"/>
    <w:rsid w:val="00777E1B"/>
    <w:rsid w:val="007A533B"/>
    <w:rsid w:val="008E3C7A"/>
    <w:rsid w:val="009C1297"/>
    <w:rsid w:val="009E243C"/>
    <w:rsid w:val="009F6FE2"/>
    <w:rsid w:val="00A05940"/>
    <w:rsid w:val="00A67931"/>
    <w:rsid w:val="00AD38D5"/>
    <w:rsid w:val="00AD43FB"/>
    <w:rsid w:val="00AF40CC"/>
    <w:rsid w:val="00B751C6"/>
    <w:rsid w:val="00B947EC"/>
    <w:rsid w:val="00BA0E32"/>
    <w:rsid w:val="00BD77EE"/>
    <w:rsid w:val="00BE1652"/>
    <w:rsid w:val="00C5024F"/>
    <w:rsid w:val="00C56CD0"/>
    <w:rsid w:val="00D2210B"/>
    <w:rsid w:val="00D2659C"/>
    <w:rsid w:val="00D75A35"/>
    <w:rsid w:val="00DB2A21"/>
    <w:rsid w:val="00DD0A41"/>
    <w:rsid w:val="00E15118"/>
    <w:rsid w:val="00E25B27"/>
    <w:rsid w:val="00E30CB4"/>
    <w:rsid w:val="00E41901"/>
    <w:rsid w:val="00E544D0"/>
    <w:rsid w:val="00EB16C9"/>
    <w:rsid w:val="00ED222E"/>
    <w:rsid w:val="00EE7E26"/>
    <w:rsid w:val="00F554F8"/>
    <w:rsid w:val="00FA626A"/>
    <w:rsid w:val="00FD0F5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20" w:line="360"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autoRedefine/>
    <w:qFormat/>
    <w:rsid w:val="00E30CB4"/>
    <w:pPr>
      <w:spacing w:after="0" w:line="480" w:lineRule="auto"/>
      <w:ind w:firstLine="720"/>
      <w:jc w:val="left"/>
    </w:pPr>
    <w:rPr>
      <w:rFonts w:ascii="Times New Roman" w:eastAsia="Times New Roman" w:hAnsi="Times New Roman" w:cs="Times New Roman"/>
      <w:sz w:val="24"/>
      <w:szCs w:val="20"/>
    </w:rPr>
  </w:style>
  <w:style w:type="paragraph" w:styleId="Heading1">
    <w:name w:val="heading 1"/>
    <w:basedOn w:val="Normal"/>
    <w:next w:val="Normal"/>
    <w:link w:val="Heading1Char"/>
    <w:autoRedefine/>
    <w:qFormat/>
    <w:rsid w:val="00BE1652"/>
    <w:pPr>
      <w:keepNext/>
      <w:widowControl w:val="0"/>
      <w:tabs>
        <w:tab w:val="num" w:pos="432"/>
      </w:tabs>
      <w:suppressAutoHyphens/>
      <w:spacing w:after="240" w:line="240" w:lineRule="auto"/>
      <w:ind w:firstLine="0"/>
      <w:jc w:val="center"/>
      <w:outlineLvl w:val="0"/>
    </w:pPr>
    <w:rPr>
      <w:rFonts w:cs="Arial"/>
      <w:b/>
      <w:bCs/>
      <w:caps/>
      <w:kern w:val="32"/>
      <w:sz w:val="32"/>
      <w:szCs w:val="32"/>
    </w:rPr>
  </w:style>
  <w:style w:type="paragraph" w:styleId="Heading2">
    <w:name w:val="heading 2"/>
    <w:basedOn w:val="Normal"/>
    <w:next w:val="Normal"/>
    <w:link w:val="Heading2Char"/>
    <w:autoRedefine/>
    <w:uiPriority w:val="9"/>
    <w:unhideWhenUsed/>
    <w:qFormat/>
    <w:rsid w:val="007465C6"/>
    <w:pPr>
      <w:keepNext/>
      <w:spacing w:before="120" w:after="240" w:line="240" w:lineRule="auto"/>
      <w:ind w:firstLine="0"/>
      <w:outlineLvl w:val="1"/>
    </w:pPr>
    <w:rPr>
      <w:rFonts w:asciiTheme="majorHAnsi" w:eastAsiaTheme="majorEastAsia" w:hAnsiTheme="majorHAnsi" w:cstheme="majorBidi"/>
      <w:b/>
      <w:bCs/>
      <w:i/>
      <w:iCs/>
      <w:cap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BE1652"/>
    <w:rPr>
      <w:rFonts w:ascii="Times New Roman" w:eastAsia="Times New Roman" w:hAnsi="Times New Roman" w:cs="Arial"/>
      <w:b/>
      <w:bCs/>
      <w:caps/>
      <w:kern w:val="32"/>
      <w:sz w:val="32"/>
      <w:szCs w:val="32"/>
    </w:rPr>
  </w:style>
  <w:style w:type="character" w:customStyle="1" w:styleId="Heading2Char">
    <w:name w:val="Heading 2 Char"/>
    <w:basedOn w:val="DefaultParagraphFont"/>
    <w:link w:val="Heading2"/>
    <w:uiPriority w:val="9"/>
    <w:rsid w:val="007465C6"/>
    <w:rPr>
      <w:rFonts w:asciiTheme="majorHAnsi" w:eastAsiaTheme="majorEastAsia" w:hAnsiTheme="majorHAnsi" w:cstheme="majorBidi"/>
      <w:b/>
      <w:bCs/>
      <w:i/>
      <w:iCs/>
      <w:caps/>
      <w:sz w:val="28"/>
      <w:szCs w:val="28"/>
    </w:rPr>
  </w:style>
  <w:style w:type="paragraph" w:styleId="NoSpacing">
    <w:name w:val="No Spacing"/>
    <w:uiPriority w:val="1"/>
    <w:qFormat/>
    <w:rsid w:val="000A0A95"/>
    <w:pPr>
      <w:spacing w:after="0" w:line="240" w:lineRule="auto"/>
      <w:ind w:firstLine="720"/>
      <w:jc w:val="left"/>
    </w:pPr>
    <w:rPr>
      <w:rFonts w:ascii="Times New Roman" w:eastAsia="Times New Roman" w:hAnsi="Times New Roman" w:cs="Times New Roman"/>
      <w:sz w:val="24"/>
      <w:szCs w:val="20"/>
    </w:rPr>
  </w:style>
  <w:style w:type="paragraph" w:styleId="BalloonText">
    <w:name w:val="Balloon Text"/>
    <w:basedOn w:val="Normal"/>
    <w:link w:val="BalloonTextChar"/>
    <w:uiPriority w:val="99"/>
    <w:semiHidden/>
    <w:unhideWhenUsed/>
    <w:rsid w:val="00FD0F5D"/>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D0F5D"/>
    <w:rPr>
      <w:rFonts w:ascii="Tahoma" w:eastAsia="Times New Roman" w:hAnsi="Tahoma" w:cs="Tahoma"/>
      <w:sz w:val="16"/>
      <w:szCs w:val="16"/>
    </w:rPr>
  </w:style>
  <w:style w:type="paragraph" w:styleId="List">
    <w:name w:val="List"/>
    <w:basedOn w:val="Normal"/>
    <w:semiHidden/>
    <w:rsid w:val="004956FA"/>
    <w:pPr>
      <w:suppressAutoHyphens/>
      <w:ind w:firstLine="432"/>
      <w:jc w:val="both"/>
    </w:pPr>
    <w:rPr>
      <w:rFonts w:cs="Courier New"/>
    </w:rPr>
  </w:style>
  <w:style w:type="paragraph" w:styleId="Header">
    <w:name w:val="header"/>
    <w:basedOn w:val="Normal"/>
    <w:link w:val="HeaderChar"/>
    <w:uiPriority w:val="99"/>
    <w:unhideWhenUsed/>
    <w:rsid w:val="00BA0E32"/>
    <w:pPr>
      <w:tabs>
        <w:tab w:val="center" w:pos="4680"/>
        <w:tab w:val="right" w:pos="9360"/>
      </w:tabs>
      <w:spacing w:line="240" w:lineRule="auto"/>
    </w:pPr>
  </w:style>
  <w:style w:type="character" w:customStyle="1" w:styleId="HeaderChar">
    <w:name w:val="Header Char"/>
    <w:basedOn w:val="DefaultParagraphFont"/>
    <w:link w:val="Header"/>
    <w:uiPriority w:val="99"/>
    <w:rsid w:val="00BA0E32"/>
    <w:rPr>
      <w:rFonts w:ascii="Times New Roman" w:eastAsia="Times New Roman" w:hAnsi="Times New Roman" w:cs="Times New Roman"/>
      <w:sz w:val="24"/>
      <w:szCs w:val="20"/>
    </w:rPr>
  </w:style>
  <w:style w:type="paragraph" w:styleId="Footer">
    <w:name w:val="footer"/>
    <w:basedOn w:val="Normal"/>
    <w:link w:val="FooterChar"/>
    <w:uiPriority w:val="99"/>
    <w:unhideWhenUsed/>
    <w:rsid w:val="00BA0E32"/>
    <w:pPr>
      <w:tabs>
        <w:tab w:val="center" w:pos="4680"/>
        <w:tab w:val="right" w:pos="9360"/>
      </w:tabs>
      <w:spacing w:line="240" w:lineRule="auto"/>
    </w:pPr>
  </w:style>
  <w:style w:type="character" w:customStyle="1" w:styleId="FooterChar">
    <w:name w:val="Footer Char"/>
    <w:basedOn w:val="DefaultParagraphFont"/>
    <w:link w:val="Footer"/>
    <w:uiPriority w:val="99"/>
    <w:rsid w:val="00BA0E32"/>
    <w:rPr>
      <w:rFonts w:ascii="Times New Roman" w:eastAsia="Times New Roman" w:hAnsi="Times New Roman" w:cs="Times New Roman"/>
      <w:sz w:val="24"/>
      <w:szCs w:val="20"/>
    </w:rPr>
  </w:style>
  <w:style w:type="paragraph" w:styleId="Quote">
    <w:name w:val="Quote"/>
    <w:basedOn w:val="Normal"/>
    <w:next w:val="Normal"/>
    <w:link w:val="QuoteChar"/>
    <w:autoRedefine/>
    <w:uiPriority w:val="29"/>
    <w:qFormat/>
    <w:rsid w:val="0061527C"/>
    <w:pPr>
      <w:tabs>
        <w:tab w:val="left" w:pos="360"/>
        <w:tab w:val="left" w:pos="720"/>
        <w:tab w:val="left" w:pos="1080"/>
        <w:tab w:val="left" w:pos="1440"/>
        <w:tab w:val="left" w:pos="1800"/>
        <w:tab w:val="left" w:pos="2160"/>
        <w:tab w:val="left" w:pos="2880"/>
      </w:tabs>
      <w:suppressAutoHyphens/>
      <w:spacing w:after="120" w:line="240" w:lineRule="auto"/>
      <w:ind w:left="720" w:right="720" w:firstLine="0"/>
    </w:pPr>
    <w:rPr>
      <w:iCs/>
      <w:color w:val="000000"/>
      <w:sz w:val="22"/>
      <w:szCs w:val="24"/>
      <w:lang w:eastAsia="ar-SA"/>
    </w:rPr>
  </w:style>
  <w:style w:type="character" w:customStyle="1" w:styleId="QuoteChar">
    <w:name w:val="Quote Char"/>
    <w:basedOn w:val="DefaultParagraphFont"/>
    <w:link w:val="Quote"/>
    <w:uiPriority w:val="29"/>
    <w:rsid w:val="0061527C"/>
    <w:rPr>
      <w:rFonts w:ascii="Times New Roman" w:eastAsia="Times New Roman" w:hAnsi="Times New Roman" w:cs="Times New Roman"/>
      <w:iCs/>
      <w:color w:val="000000"/>
      <w:szCs w:val="24"/>
      <w:lang w:eastAsia="ar-SA"/>
    </w:rPr>
  </w:style>
  <w:style w:type="character" w:styleId="Emphasis">
    <w:name w:val="Emphasis"/>
    <w:basedOn w:val="DefaultParagraphFont"/>
    <w:uiPriority w:val="20"/>
    <w:qFormat/>
    <w:rsid w:val="00382A2A"/>
    <w:rPr>
      <w:i/>
      <w:iCs/>
    </w:rPr>
  </w:style>
  <w:style w:type="paragraph" w:styleId="DocumentMap">
    <w:name w:val="Document Map"/>
    <w:basedOn w:val="Normal"/>
    <w:link w:val="DocumentMapChar"/>
    <w:uiPriority w:val="99"/>
    <w:semiHidden/>
    <w:unhideWhenUsed/>
    <w:rsid w:val="00130F2A"/>
    <w:pPr>
      <w:spacing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130F2A"/>
    <w:rPr>
      <w:rFonts w:ascii="Tahoma" w:eastAsia="Times New Roman"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1C20696-B929-4A91-8143-87867EF6A3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24</Pages>
  <Words>6223</Words>
  <Characters>35472</Characters>
  <Application>Microsoft Office Word</Application>
  <DocSecurity>0</DocSecurity>
  <Lines>295</Lines>
  <Paragraphs>83</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41612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Randall Kelton</dc:creator>
  <cp:lastModifiedBy>Melissa Moloney</cp:lastModifiedBy>
  <cp:revision>2</cp:revision>
  <cp:lastPrinted>2009-04-27T14:20:00Z</cp:lastPrinted>
  <dcterms:created xsi:type="dcterms:W3CDTF">2009-07-23T16:52:00Z</dcterms:created>
  <dcterms:modified xsi:type="dcterms:W3CDTF">2009-07-23T16:52:00Z</dcterms:modified>
</cp:coreProperties>
</file>