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p>
    <w:p w:rsidR="004B73DF" w:rsidRDefault="004B73DF" w:rsidP="004B73DF">
      <w:pPr>
        <w:widowControl/>
        <w:rPr>
          <w:rFonts w:ascii="Courier New" w:hAnsi="Courier New" w:cs="Courier New"/>
          <w:sz w:val="22"/>
          <w:szCs w:val="22"/>
        </w:rPr>
      </w:pPr>
      <w:r>
        <w:rPr>
          <w:rFonts w:ascii="Courier New" w:hAnsi="Courier New" w:cs="Courier New"/>
          <w:sz w:val="22"/>
          <w:szCs w:val="22"/>
        </w:rPr>
        <w:t>Duty to forward</w:t>
      </w: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92. Because a litigant filed a timely objection to the administrative judge under </w:t>
      </w:r>
      <w:r w:rsidRPr="004F21B7">
        <w:rPr>
          <w:rFonts w:ascii="Courier New" w:hAnsi="Courier New" w:cs="Courier New"/>
          <w:i/>
          <w:iCs/>
          <w:sz w:val="22"/>
          <w:szCs w:val="22"/>
        </w:rPr>
        <w:t>Tex. Gov't Code Ann. § 74.053</w:t>
      </w:r>
      <w:r w:rsidRPr="004F21B7">
        <w:rPr>
          <w:rFonts w:ascii="Courier New" w:hAnsi="Courier New" w:cs="Courier New"/>
          <w:sz w:val="22"/>
          <w:szCs w:val="22"/>
        </w:rPr>
        <w:t xml:space="preserve">, disqualification of that judge was mandatory, and the administrative judge should have assigned another judge to hear the recusal motion, for purposes of § 74.053, and </w:t>
      </w:r>
      <w:r w:rsidRPr="004F21B7">
        <w:rPr>
          <w:rFonts w:ascii="Courier New" w:hAnsi="Courier New" w:cs="Courier New"/>
          <w:i/>
          <w:iCs/>
          <w:sz w:val="22"/>
          <w:szCs w:val="22"/>
        </w:rPr>
        <w:t xml:space="preserve">Tex. R. Civ. P. </w:t>
      </w:r>
      <w:proofErr w:type="gramStart"/>
      <w:r w:rsidRPr="004F21B7">
        <w:rPr>
          <w:rFonts w:ascii="Courier New" w:hAnsi="Courier New" w:cs="Courier New"/>
          <w:i/>
          <w:iCs/>
          <w:sz w:val="22"/>
          <w:szCs w:val="22"/>
        </w:rPr>
        <w:t>18a(</w:t>
      </w:r>
      <w:proofErr w:type="gramEnd"/>
      <w:r w:rsidRPr="004F21B7">
        <w:rPr>
          <w:rFonts w:ascii="Courier New" w:hAnsi="Courier New" w:cs="Courier New"/>
          <w:i/>
          <w:iCs/>
          <w:sz w:val="22"/>
          <w:szCs w:val="22"/>
        </w:rPr>
        <w:t>d)</w:t>
      </w:r>
      <w:r w:rsidRPr="004F21B7">
        <w:rPr>
          <w:rFonts w:ascii="Courier New" w:hAnsi="Courier New" w:cs="Courier New"/>
          <w:sz w:val="22"/>
          <w:szCs w:val="22"/>
        </w:rPr>
        <w:t xml:space="preserve">. </w:t>
      </w:r>
      <w:r w:rsidRPr="004F21B7">
        <w:rPr>
          <w:rFonts w:ascii="Courier New" w:hAnsi="Courier New" w:cs="Courier New"/>
          <w:i/>
          <w:iCs/>
          <w:sz w:val="22"/>
          <w:szCs w:val="22"/>
        </w:rPr>
        <w:t>Anderson v. City of Port Arthur, 2010 Tex. App. LEXIS 7706 (Tex. App. Houston 14th Dist. Sept. 21 2010).</w:t>
      </w: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Pr="004F21B7" w:rsidRDefault="004B73DF" w:rsidP="004B73DF">
      <w:pPr>
        <w:widowControl/>
        <w:rPr>
          <w:rFonts w:ascii="Courier New" w:hAnsi="Courier New" w:cs="Courier New"/>
          <w:sz w:val="22"/>
          <w:szCs w:val="22"/>
        </w:rPr>
      </w:pPr>
    </w:p>
    <w:p w:rsidR="004B73DF"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Where applicant filed a motion to recuse the judge presiding over his habeas proceeding because he was the same judge who presided over State's motion to adjudicate which alleged applicant made verbal threats against the judge, all of applicant's recusal documents were filed ten days or more before the hearing, applicant's documents were mailed to both the clerk and the State on the same day, applicant's certificate of service was sufficient evidence of service on the date indicated, and applicant's motion for recusal hearing complied with the notice provision. Because applicant complied with </w:t>
      </w:r>
      <w:r w:rsidRPr="004F21B7">
        <w:rPr>
          <w:rFonts w:ascii="Courier New" w:hAnsi="Courier New" w:cs="Courier New"/>
          <w:i/>
          <w:iCs/>
          <w:sz w:val="22"/>
          <w:szCs w:val="22"/>
        </w:rPr>
        <w:t>Tex. R. Civ. P. 18a</w:t>
      </w:r>
      <w:r w:rsidRPr="004F21B7">
        <w:rPr>
          <w:rFonts w:ascii="Courier New" w:hAnsi="Courier New" w:cs="Courier New"/>
          <w:sz w:val="22"/>
          <w:szCs w:val="22"/>
        </w:rPr>
        <w:t xml:space="preserve">, the trial judge had no option but to recuse </w:t>
      </w:r>
      <w:proofErr w:type="gramStart"/>
      <w:r w:rsidRPr="004F21B7">
        <w:rPr>
          <w:rFonts w:ascii="Courier New" w:hAnsi="Courier New" w:cs="Courier New"/>
          <w:sz w:val="22"/>
          <w:szCs w:val="22"/>
        </w:rPr>
        <w:t>himself</w:t>
      </w:r>
      <w:proofErr w:type="gramEnd"/>
      <w:r w:rsidRPr="004F21B7">
        <w:rPr>
          <w:rFonts w:ascii="Courier New" w:hAnsi="Courier New" w:cs="Courier New"/>
          <w:sz w:val="22"/>
          <w:szCs w:val="22"/>
        </w:rPr>
        <w:t xml:space="preserve"> or forward the case to the presiding judge of the administrative judicial district for a recusal hearing before another judge. </w:t>
      </w:r>
      <w:proofErr w:type="gramStart"/>
      <w:r w:rsidRPr="004F21B7">
        <w:rPr>
          <w:rFonts w:ascii="Courier New" w:hAnsi="Courier New" w:cs="Courier New"/>
          <w:i/>
          <w:iCs/>
          <w:sz w:val="22"/>
          <w:szCs w:val="22"/>
        </w:rPr>
        <w:t xml:space="preserve">Ex Parte </w:t>
      </w:r>
      <w:proofErr w:type="spellStart"/>
      <w:r w:rsidRPr="004F21B7">
        <w:rPr>
          <w:rFonts w:ascii="Courier New" w:hAnsi="Courier New" w:cs="Courier New"/>
          <w:i/>
          <w:iCs/>
          <w:sz w:val="22"/>
          <w:szCs w:val="22"/>
        </w:rPr>
        <w:t>Sinegar</w:t>
      </w:r>
      <w:proofErr w:type="spellEnd"/>
      <w:r w:rsidRPr="004F21B7">
        <w:rPr>
          <w:rFonts w:ascii="Courier New" w:hAnsi="Courier New" w:cs="Courier New"/>
          <w:i/>
          <w:iCs/>
          <w:sz w:val="22"/>
          <w:szCs w:val="22"/>
        </w:rPr>
        <w:t>, 324 S.W.3d 578, 2010 Tex. Crim. App. LEXIS 1357 (Tex. Crim. App. 2010).</w:t>
      </w:r>
      <w:proofErr w:type="gramEnd"/>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i/>
          <w:iCs/>
          <w:sz w:val="22"/>
          <w:szCs w:val="22"/>
        </w:rPr>
        <w:t>Tex. R. Civ. P. 18a</w:t>
      </w:r>
      <w:r w:rsidRPr="004F21B7">
        <w:rPr>
          <w:rFonts w:ascii="Courier New" w:hAnsi="Courier New" w:cs="Courier New"/>
          <w:sz w:val="22"/>
          <w:szCs w:val="22"/>
        </w:rPr>
        <w:t xml:space="preserve"> requires a trial judge who does not agree to recusal to refer the matter to the presiding judge of the administrative judicial district, who in turn may hear the motion or designate another judge to do so. When the presiding judge assigns the matter to another judge, he or she does so under authority as presiding judge of the administrative judicial district. </w:t>
      </w:r>
      <w:proofErr w:type="gramStart"/>
      <w:r w:rsidRPr="004F21B7">
        <w:rPr>
          <w:rFonts w:ascii="Courier New" w:hAnsi="Courier New" w:cs="Courier New"/>
          <w:i/>
          <w:iCs/>
          <w:sz w:val="22"/>
          <w:szCs w:val="22"/>
        </w:rPr>
        <w:t xml:space="preserve">In re </w:t>
      </w:r>
      <w:proofErr w:type="spellStart"/>
      <w:r w:rsidRPr="004F21B7">
        <w:rPr>
          <w:rFonts w:ascii="Courier New" w:hAnsi="Courier New" w:cs="Courier New"/>
          <w:i/>
          <w:iCs/>
          <w:sz w:val="22"/>
          <w:szCs w:val="22"/>
        </w:rPr>
        <w:t>Perritt</w:t>
      </w:r>
      <w:proofErr w:type="spellEnd"/>
      <w:r w:rsidRPr="004F21B7">
        <w:rPr>
          <w:rFonts w:ascii="Courier New" w:hAnsi="Courier New" w:cs="Courier New"/>
          <w:i/>
          <w:iCs/>
          <w:sz w:val="22"/>
          <w:szCs w:val="22"/>
        </w:rPr>
        <w:t>, 992 S.W.2d 444, 1999 Tex. LEXIS 42, 42 Tex. Sup.</w:t>
      </w:r>
      <w:proofErr w:type="gramEnd"/>
      <w:r w:rsidRPr="004F21B7">
        <w:rPr>
          <w:rFonts w:ascii="Courier New" w:hAnsi="Courier New" w:cs="Courier New"/>
          <w:i/>
          <w:iCs/>
          <w:sz w:val="22"/>
          <w:szCs w:val="22"/>
        </w:rPr>
        <w:t xml:space="preserve"> </w:t>
      </w:r>
      <w:proofErr w:type="gramStart"/>
      <w:r w:rsidRPr="004F21B7">
        <w:rPr>
          <w:rFonts w:ascii="Courier New" w:hAnsi="Courier New" w:cs="Courier New"/>
          <w:i/>
          <w:iCs/>
          <w:sz w:val="22"/>
          <w:szCs w:val="22"/>
        </w:rPr>
        <w:t>Ct. J. 574 (Tex. 1999).</w:t>
      </w:r>
      <w:proofErr w:type="gramEnd"/>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Pr="004F21B7" w:rsidRDefault="004B73DF" w:rsidP="004B73DF">
      <w:pPr>
        <w:ind w:left="720"/>
      </w:pPr>
    </w:p>
    <w:p w:rsidR="004B73DF" w:rsidRPr="004F21B7" w:rsidRDefault="004B73DF" w:rsidP="004B73DF">
      <w:pPr>
        <w:ind w:left="720"/>
      </w:pPr>
    </w:p>
    <w:p w:rsidR="004B73DF" w:rsidRPr="004F21B7" w:rsidRDefault="004B73DF" w:rsidP="004B73DF">
      <w:pPr>
        <w:ind w:left="720"/>
      </w:pPr>
    </w:p>
    <w:p w:rsidR="004B73DF" w:rsidRPr="004F21B7" w:rsidRDefault="004B73DF" w:rsidP="004B73DF">
      <w:pPr>
        <w:ind w:left="720"/>
      </w:pPr>
    </w:p>
    <w:p w:rsidR="004B73DF" w:rsidRPr="004F21B7" w:rsidRDefault="004B73DF" w:rsidP="004B73DF">
      <w:pPr>
        <w:ind w:left="720"/>
      </w:pPr>
    </w:p>
    <w:p w:rsidR="004B73DF" w:rsidRPr="004F21B7" w:rsidRDefault="004B73DF" w:rsidP="004B73DF">
      <w:pPr>
        <w:ind w:left="720"/>
      </w:pPr>
      <w:r w:rsidRPr="004F21B7">
        <w:t>Contempt</w:t>
      </w:r>
    </w:p>
    <w:p w:rsidR="004B73DF" w:rsidRPr="004F21B7" w:rsidRDefault="004B73DF" w:rsidP="004B73DF">
      <w:pPr>
        <w:ind w:left="720"/>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44. </w:t>
      </w:r>
      <w:r w:rsidRPr="004F21B7">
        <w:rPr>
          <w:rFonts w:ascii="Courier New" w:hAnsi="Courier New" w:cs="Courier New"/>
          <w:i/>
          <w:iCs/>
          <w:sz w:val="22"/>
          <w:szCs w:val="22"/>
        </w:rPr>
        <w:t xml:space="preserve">Tex. R. Civ. P. </w:t>
      </w:r>
      <w:proofErr w:type="gramStart"/>
      <w:r w:rsidRPr="004F21B7">
        <w:rPr>
          <w:rFonts w:ascii="Courier New" w:hAnsi="Courier New" w:cs="Courier New"/>
          <w:i/>
          <w:iCs/>
          <w:sz w:val="22"/>
          <w:szCs w:val="22"/>
        </w:rPr>
        <w:t>18a(</w:t>
      </w:r>
      <w:proofErr w:type="gramEnd"/>
      <w:r w:rsidRPr="004F21B7">
        <w:rPr>
          <w:rFonts w:ascii="Courier New" w:hAnsi="Courier New" w:cs="Courier New"/>
          <w:i/>
          <w:iCs/>
          <w:sz w:val="22"/>
          <w:szCs w:val="22"/>
        </w:rPr>
        <w:t>d)</w:t>
      </w:r>
      <w:r w:rsidRPr="004F21B7">
        <w:rPr>
          <w:rFonts w:ascii="Courier New" w:hAnsi="Courier New" w:cs="Courier New"/>
          <w:sz w:val="22"/>
          <w:szCs w:val="22"/>
        </w:rPr>
        <w:t xml:space="preserve"> does not preclude a trial court from exercising its inherent authority to deal with contempt while a </w:t>
      </w:r>
      <w:r w:rsidRPr="004F21B7">
        <w:rPr>
          <w:rFonts w:ascii="Courier New" w:hAnsi="Courier New" w:cs="Courier New"/>
          <w:sz w:val="22"/>
          <w:szCs w:val="22"/>
        </w:rPr>
        <w:lastRenderedPageBreak/>
        <w:t>recusal motion is pending; hence, the trial court did not err when it ordered an individual to appear to show cause why he should not be held in contempt for improper comm</w:t>
      </w:r>
      <w:r w:rsidRPr="004F21B7">
        <w:rPr>
          <w:rFonts w:ascii="Courier New" w:hAnsi="Courier New" w:cs="Courier New"/>
          <w:sz w:val="22"/>
          <w:szCs w:val="22"/>
        </w:rPr>
        <w:t>u</w:t>
      </w:r>
      <w:r w:rsidRPr="004F21B7">
        <w:rPr>
          <w:rFonts w:ascii="Courier New" w:hAnsi="Courier New" w:cs="Courier New"/>
          <w:sz w:val="22"/>
          <w:szCs w:val="22"/>
        </w:rPr>
        <w:t xml:space="preserve">nications. </w:t>
      </w:r>
      <w:proofErr w:type="gramStart"/>
      <w:r w:rsidRPr="004F21B7">
        <w:rPr>
          <w:rFonts w:ascii="Courier New" w:hAnsi="Courier New" w:cs="Courier New"/>
          <w:i/>
          <w:iCs/>
          <w:sz w:val="22"/>
          <w:szCs w:val="22"/>
        </w:rPr>
        <w:t>In re Easton, 203 S.W.3d 438, 2006 Tex. App. LEXIS 7095 (Tex. App. Houston 14th Dist. 2006).</w:t>
      </w:r>
      <w:proofErr w:type="gramEnd"/>
    </w:p>
    <w:p w:rsidR="004B73DF" w:rsidRPr="004F21B7" w:rsidRDefault="004B73DF" w:rsidP="004B73DF">
      <w:pPr>
        <w:ind w:left="720"/>
      </w:pPr>
      <w:bookmarkStart w:id="0" w:name="_GoBack"/>
      <w:bookmarkEnd w:id="0"/>
    </w:p>
    <w:p w:rsidR="004B73DF" w:rsidRPr="004F21B7" w:rsidRDefault="004B73DF" w:rsidP="004B73DF">
      <w:pPr>
        <w:widowControl/>
        <w:rPr>
          <w:rFonts w:ascii="Courier New" w:hAnsi="Courier New" w:cs="Courier New"/>
          <w:sz w:val="22"/>
          <w:szCs w:val="22"/>
        </w:rPr>
      </w:pPr>
    </w:p>
    <w:p w:rsidR="004B73DF"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141. </w:t>
      </w:r>
      <w:r w:rsidRPr="004F21B7">
        <w:rPr>
          <w:rFonts w:ascii="Courier New" w:hAnsi="Courier New" w:cs="Courier New"/>
          <w:i/>
          <w:iCs/>
          <w:sz w:val="22"/>
          <w:szCs w:val="22"/>
        </w:rPr>
        <w:t xml:space="preserve">Tex. R. Civ. P. </w:t>
      </w:r>
      <w:proofErr w:type="gramStart"/>
      <w:r w:rsidRPr="004F21B7">
        <w:rPr>
          <w:rFonts w:ascii="Courier New" w:hAnsi="Courier New" w:cs="Courier New"/>
          <w:i/>
          <w:iCs/>
          <w:sz w:val="22"/>
          <w:szCs w:val="22"/>
        </w:rPr>
        <w:t>18a(</w:t>
      </w:r>
      <w:proofErr w:type="gramEnd"/>
      <w:r w:rsidRPr="004F21B7">
        <w:rPr>
          <w:rFonts w:ascii="Courier New" w:hAnsi="Courier New" w:cs="Courier New"/>
          <w:i/>
          <w:iCs/>
          <w:sz w:val="22"/>
          <w:szCs w:val="22"/>
        </w:rPr>
        <w:t>d)</w:t>
      </w:r>
      <w:r w:rsidRPr="004F21B7">
        <w:rPr>
          <w:rFonts w:ascii="Courier New" w:hAnsi="Courier New" w:cs="Courier New"/>
          <w:sz w:val="22"/>
          <w:szCs w:val="22"/>
        </w:rPr>
        <w:t xml:space="preserve"> does not preclude a trial court from exercising its inherent authority to deal with contempt while a recusal motion is pending; hence, the trial court did not err when it ordered an individual to appear to show cause why he should not be held in contempt for improper comm</w:t>
      </w:r>
      <w:r w:rsidRPr="004F21B7">
        <w:rPr>
          <w:rFonts w:ascii="Courier New" w:hAnsi="Courier New" w:cs="Courier New"/>
          <w:sz w:val="22"/>
          <w:szCs w:val="22"/>
        </w:rPr>
        <w:t>u</w:t>
      </w:r>
      <w:r w:rsidRPr="004F21B7">
        <w:rPr>
          <w:rFonts w:ascii="Courier New" w:hAnsi="Courier New" w:cs="Courier New"/>
          <w:sz w:val="22"/>
          <w:szCs w:val="22"/>
        </w:rPr>
        <w:t xml:space="preserve">nications. </w:t>
      </w:r>
      <w:proofErr w:type="gramStart"/>
      <w:r w:rsidRPr="004F21B7">
        <w:rPr>
          <w:rFonts w:ascii="Courier New" w:hAnsi="Courier New" w:cs="Courier New"/>
          <w:i/>
          <w:iCs/>
          <w:sz w:val="22"/>
          <w:szCs w:val="22"/>
        </w:rPr>
        <w:t>In re Easton, 203 S.W.3d 438, 2006 Tex. App. LEXIS 7095 (Tex. App. Houston 14th Dist. 2006).</w:t>
      </w:r>
      <w:proofErr w:type="gramEnd"/>
    </w:p>
    <w:p w:rsidR="004B73DF" w:rsidRDefault="004B73DF" w:rsidP="004B73DF">
      <w:pPr>
        <w:ind w:left="720"/>
      </w:pPr>
    </w:p>
    <w:p w:rsidR="004B73DF" w:rsidRDefault="004B73DF" w:rsidP="004B73DF">
      <w:pPr>
        <w:widowControl/>
        <w:rPr>
          <w:rFonts w:ascii="Courier New" w:hAnsi="Courier New" w:cs="Courier New"/>
          <w:sz w:val="22"/>
          <w:szCs w:val="22"/>
        </w:rPr>
      </w:pPr>
    </w:p>
    <w:p w:rsidR="004B73DF"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Pr>
          <w:rFonts w:ascii="Courier New" w:hAnsi="Courier New" w:cs="Courier New"/>
          <w:sz w:val="22"/>
          <w:szCs w:val="22"/>
        </w:rPr>
        <w:t>New trial</w:t>
      </w: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193. To the extent that due process rights are implicated and threatened by the prospect of a trial judge deciding the merits of a motion for new trial, a movant has the right to file a motion to recuse. Moreover, a movant has an absolute right to have the recusal motion determined by a different judge pursuant to </w:t>
      </w:r>
      <w:r w:rsidRPr="004F21B7">
        <w:rPr>
          <w:rFonts w:ascii="Courier New" w:hAnsi="Courier New" w:cs="Courier New"/>
          <w:i/>
          <w:iCs/>
          <w:sz w:val="22"/>
          <w:szCs w:val="22"/>
        </w:rPr>
        <w:t xml:space="preserve">Tex. R. Civ. P. </w:t>
      </w:r>
      <w:proofErr w:type="gramStart"/>
      <w:r w:rsidRPr="004F21B7">
        <w:rPr>
          <w:rFonts w:ascii="Courier New" w:hAnsi="Courier New" w:cs="Courier New"/>
          <w:i/>
          <w:iCs/>
          <w:sz w:val="22"/>
          <w:szCs w:val="22"/>
        </w:rPr>
        <w:t>18a(</w:t>
      </w:r>
      <w:proofErr w:type="gramEnd"/>
      <w:r w:rsidRPr="004F21B7">
        <w:rPr>
          <w:rFonts w:ascii="Courier New" w:hAnsi="Courier New" w:cs="Courier New"/>
          <w:i/>
          <w:iCs/>
          <w:sz w:val="22"/>
          <w:szCs w:val="22"/>
        </w:rPr>
        <w:t>d)</w:t>
      </w:r>
      <w:r w:rsidRPr="004F21B7">
        <w:rPr>
          <w:rFonts w:ascii="Courier New" w:hAnsi="Courier New" w:cs="Courier New"/>
          <w:sz w:val="22"/>
          <w:szCs w:val="22"/>
        </w:rPr>
        <w:t xml:space="preserve">. </w:t>
      </w:r>
      <w:proofErr w:type="gramStart"/>
      <w:r w:rsidRPr="004F21B7">
        <w:rPr>
          <w:rFonts w:ascii="Courier New" w:hAnsi="Courier New" w:cs="Courier New"/>
          <w:i/>
          <w:iCs/>
          <w:sz w:val="22"/>
          <w:szCs w:val="22"/>
        </w:rPr>
        <w:t>George v. State, 20 S.W.3d 130, 2000 Tex. App. LEXIS 2108 (Tex. App. Houston 14th Dist. 2000).</w:t>
      </w:r>
      <w:proofErr w:type="gramEnd"/>
    </w:p>
    <w:p w:rsidR="004B73DF" w:rsidRDefault="004B73DF" w:rsidP="004B73DF">
      <w:pPr>
        <w:widowControl/>
        <w:rPr>
          <w:rFonts w:ascii="Courier New" w:hAnsi="Courier New" w:cs="Courier New"/>
          <w:sz w:val="22"/>
          <w:szCs w:val="22"/>
        </w:rPr>
      </w:pPr>
    </w:p>
    <w:p w:rsidR="004B73DF" w:rsidRDefault="004B73DF" w:rsidP="004B73DF">
      <w:pPr>
        <w:widowControl/>
        <w:rPr>
          <w:rFonts w:ascii="Courier New" w:hAnsi="Courier New" w:cs="Courier New"/>
          <w:sz w:val="22"/>
          <w:szCs w:val="22"/>
        </w:rPr>
      </w:pPr>
      <w:r>
        <w:rPr>
          <w:rFonts w:ascii="Courier New" w:hAnsi="Courier New" w:cs="Courier New"/>
          <w:sz w:val="22"/>
          <w:szCs w:val="22"/>
        </w:rPr>
        <w:t>Mandamus</w:t>
      </w:r>
    </w:p>
    <w:p w:rsidR="004B73DF"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Upon receiving relators' motion to recuse, the trial judge had a mandatory duty under </w:t>
      </w:r>
      <w:r w:rsidRPr="004F21B7">
        <w:rPr>
          <w:rFonts w:ascii="Courier New" w:hAnsi="Courier New" w:cs="Courier New"/>
          <w:i/>
          <w:iCs/>
          <w:sz w:val="22"/>
          <w:szCs w:val="22"/>
        </w:rPr>
        <w:t>Tex. R. Civ. P. 18a</w:t>
      </w:r>
      <w:r w:rsidRPr="004F21B7">
        <w:rPr>
          <w:rFonts w:ascii="Courier New" w:hAnsi="Courier New" w:cs="Courier New"/>
          <w:sz w:val="22"/>
          <w:szCs w:val="22"/>
        </w:rPr>
        <w:t xml:space="preserve"> to recuse himself or refer the motion to the presiding judge. The judge abused his discretion by determining that the motion was untimely and failing to refer it; therefore, relators were entitled to conditional mandamus relief directing the trial judge to comply with Rule 18a. </w:t>
      </w:r>
      <w:r w:rsidRPr="004F21B7">
        <w:rPr>
          <w:rFonts w:ascii="Courier New" w:hAnsi="Courier New" w:cs="Courier New"/>
          <w:i/>
          <w:iCs/>
          <w:sz w:val="22"/>
          <w:szCs w:val="22"/>
        </w:rPr>
        <w:t>In re House of Yahweh, 2009 Tex. App. LEXIS 1576 (Tex. App. Eastland Mar. 5 2009).</w:t>
      </w:r>
    </w:p>
    <w:p w:rsidR="00A929D0" w:rsidRDefault="00A929D0" w:rsidP="004B73DF">
      <w:pPr>
        <w:ind w:left="720"/>
      </w:pPr>
    </w:p>
    <w:p w:rsidR="004B73DF" w:rsidRDefault="004B73DF" w:rsidP="004B73DF">
      <w:pPr>
        <w:ind w:left="720"/>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60. In a civil case, mandamus relief was granted to the relator as the trial judge abused her discretion in refusing to consider the relator's motion to recuse based on statements and ruling the judge made allegedly evincing her bias, and the motion to recuse was timely filed. </w:t>
      </w:r>
      <w:r w:rsidRPr="004F21B7">
        <w:rPr>
          <w:rFonts w:ascii="Courier New" w:hAnsi="Courier New" w:cs="Courier New"/>
          <w:i/>
          <w:iCs/>
          <w:sz w:val="22"/>
          <w:szCs w:val="22"/>
        </w:rPr>
        <w:t xml:space="preserve">In re </w:t>
      </w:r>
      <w:proofErr w:type="spellStart"/>
      <w:r w:rsidRPr="004F21B7">
        <w:rPr>
          <w:rFonts w:ascii="Courier New" w:hAnsi="Courier New" w:cs="Courier New"/>
          <w:i/>
          <w:iCs/>
          <w:sz w:val="22"/>
          <w:szCs w:val="22"/>
        </w:rPr>
        <w:t>Healthmark</w:t>
      </w:r>
      <w:proofErr w:type="spellEnd"/>
      <w:r w:rsidRPr="004F21B7">
        <w:rPr>
          <w:rFonts w:ascii="Courier New" w:hAnsi="Courier New" w:cs="Courier New"/>
          <w:i/>
          <w:iCs/>
          <w:sz w:val="22"/>
          <w:szCs w:val="22"/>
        </w:rPr>
        <w:t xml:space="preserve"> Partners, L.L.C., 2004 Tex. App. LEXIS 7636 (Tex. App. Houston 14th Dist. Aug. 26 2004).</w:t>
      </w:r>
    </w:p>
    <w:p w:rsidR="004B73DF" w:rsidRDefault="004B73DF" w:rsidP="004B73DF">
      <w:pPr>
        <w:ind w:left="720"/>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68. Mandamus relief was properly granted in a criminal proceeding where </w:t>
      </w:r>
      <w:r w:rsidRPr="004F21B7">
        <w:rPr>
          <w:rFonts w:ascii="Courier New" w:hAnsi="Courier New" w:cs="Courier New"/>
          <w:i/>
          <w:iCs/>
          <w:sz w:val="22"/>
          <w:szCs w:val="22"/>
        </w:rPr>
        <w:t>Tex. R. Civ. P. 18a</w:t>
      </w:r>
      <w:r w:rsidRPr="004F21B7">
        <w:rPr>
          <w:rFonts w:ascii="Courier New" w:hAnsi="Courier New" w:cs="Courier New"/>
          <w:sz w:val="22"/>
          <w:szCs w:val="22"/>
        </w:rPr>
        <w:t xml:space="preserve"> applied and the respondent trial judge, in refusing to recuse himself or refer defendant's recusal motion to another judge to decide, violated a ministerial duty because by failing to recuse himself because his bias had been established as a matter of law. </w:t>
      </w:r>
      <w:proofErr w:type="gramStart"/>
      <w:r w:rsidRPr="004F21B7">
        <w:rPr>
          <w:rFonts w:ascii="Courier New" w:hAnsi="Courier New" w:cs="Courier New"/>
          <w:i/>
          <w:iCs/>
          <w:sz w:val="22"/>
          <w:szCs w:val="22"/>
        </w:rPr>
        <w:t>De Leon v. Aguilar, 127 S.W.3d 1, 2004 Tex. Crim. App. LEXIS 69 (Tex. Crim. App. 2004).</w:t>
      </w:r>
      <w:proofErr w:type="gramEnd"/>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lastRenderedPageBreak/>
        <w:t xml:space="preserve">102. Mandamus relief was appropriate to require a judge to vacate orders denying a motion to recuse him and granting a motion to transfer; the challenged judge had a mandatory duty to recuse or to refer the motion to another judge, regardless of whether the motion to recuse might be defective or untimely under </w:t>
      </w:r>
      <w:r w:rsidRPr="004F21B7">
        <w:rPr>
          <w:rFonts w:ascii="Courier New" w:hAnsi="Courier New" w:cs="Courier New"/>
          <w:i/>
          <w:iCs/>
          <w:sz w:val="22"/>
          <w:szCs w:val="22"/>
        </w:rPr>
        <w:t>Tex. Gov't Code Ann. § 25.00255(b)</w:t>
      </w:r>
      <w:r w:rsidRPr="004F21B7">
        <w:rPr>
          <w:rFonts w:ascii="Courier New" w:hAnsi="Courier New" w:cs="Courier New"/>
          <w:sz w:val="22"/>
          <w:szCs w:val="22"/>
        </w:rPr>
        <w:t xml:space="preserve">, and mandamus relief was therefore available even though the denial of the motion to recuse was appealable upon final judgment as provided in </w:t>
      </w:r>
      <w:r w:rsidRPr="004F21B7">
        <w:rPr>
          <w:rFonts w:ascii="Courier New" w:hAnsi="Courier New" w:cs="Courier New"/>
          <w:i/>
          <w:iCs/>
          <w:sz w:val="22"/>
          <w:szCs w:val="22"/>
        </w:rPr>
        <w:t>Tex. R. Civ. P. 18a(f)</w:t>
      </w:r>
      <w:r w:rsidRPr="004F21B7">
        <w:rPr>
          <w:rFonts w:ascii="Courier New" w:hAnsi="Courier New" w:cs="Courier New"/>
          <w:sz w:val="22"/>
          <w:szCs w:val="22"/>
        </w:rPr>
        <w:t xml:space="preserve">. </w:t>
      </w:r>
      <w:r w:rsidRPr="004F21B7">
        <w:rPr>
          <w:rFonts w:ascii="Courier New" w:hAnsi="Courier New" w:cs="Courier New"/>
          <w:i/>
          <w:iCs/>
          <w:sz w:val="22"/>
          <w:szCs w:val="22"/>
        </w:rPr>
        <w:t xml:space="preserve">In re </w:t>
      </w:r>
      <w:proofErr w:type="spellStart"/>
      <w:r w:rsidRPr="004F21B7">
        <w:rPr>
          <w:rFonts w:ascii="Courier New" w:hAnsi="Courier New" w:cs="Courier New"/>
          <w:i/>
          <w:iCs/>
          <w:sz w:val="22"/>
          <w:szCs w:val="22"/>
        </w:rPr>
        <w:t>Guilbot</w:t>
      </w:r>
      <w:proofErr w:type="spellEnd"/>
      <w:r w:rsidRPr="004F21B7">
        <w:rPr>
          <w:rFonts w:ascii="Courier New" w:hAnsi="Courier New" w:cs="Courier New"/>
          <w:i/>
          <w:iCs/>
          <w:sz w:val="22"/>
          <w:szCs w:val="22"/>
        </w:rPr>
        <w:t>, 2009 Tex. App. LEXIS 8419 (Tex. App. Houston 14th Dist. Nov. 3 2009).</w:t>
      </w: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116. Upon the district attorney's motion to recuse, the trial judge was required to either recuse himself or refer the motion to the presiding judge of the administrative judicial district and he abused his discretion by failing to do so; the district attorney had standing to file the motion to recuse, </w:t>
      </w:r>
      <w:r w:rsidRPr="004F21B7">
        <w:rPr>
          <w:rFonts w:ascii="Courier New" w:hAnsi="Courier New" w:cs="Courier New"/>
          <w:i/>
          <w:iCs/>
          <w:sz w:val="22"/>
          <w:szCs w:val="22"/>
        </w:rPr>
        <w:t>Tex. R. Civ. P. 18a</w:t>
      </w:r>
      <w:r w:rsidRPr="004F21B7">
        <w:rPr>
          <w:rFonts w:ascii="Courier New" w:hAnsi="Courier New" w:cs="Courier New"/>
          <w:sz w:val="22"/>
          <w:szCs w:val="22"/>
        </w:rPr>
        <w:t>, and mandamus relief was authorized and warranted, Tex. Gov't Code Ann. §/</w:t>
      </w:r>
      <w:proofErr w:type="gramStart"/>
      <w:r w:rsidRPr="004F21B7">
        <w:rPr>
          <w:rFonts w:ascii="Courier New" w:hAnsi="Courier New" w:cs="Courier New"/>
          <w:sz w:val="22"/>
          <w:szCs w:val="22"/>
        </w:rPr>
        <w:t>Aa22.221(</w:t>
      </w:r>
      <w:proofErr w:type="gramEnd"/>
      <w:r w:rsidRPr="004F21B7">
        <w:rPr>
          <w:rFonts w:ascii="Courier New" w:hAnsi="Courier New" w:cs="Courier New"/>
          <w:sz w:val="22"/>
          <w:szCs w:val="22"/>
        </w:rPr>
        <w:t xml:space="preserve">b). </w:t>
      </w:r>
      <w:proofErr w:type="gramStart"/>
      <w:r w:rsidRPr="004F21B7">
        <w:rPr>
          <w:rFonts w:ascii="Courier New" w:hAnsi="Courier New" w:cs="Courier New"/>
          <w:i/>
          <w:iCs/>
          <w:sz w:val="22"/>
          <w:szCs w:val="22"/>
        </w:rPr>
        <w:t>In re Thompson, 330 S.W.3d 411, 2010 Tex. App. LEXIS 10270 (Tex. App. Austin 2010).</w:t>
      </w:r>
      <w:proofErr w:type="gramEnd"/>
    </w:p>
    <w:p w:rsidR="004B73DF" w:rsidRDefault="004B73DF" w:rsidP="004B73DF">
      <w:pPr>
        <w:ind w:left="720"/>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134. Upon receiving relators' motion to recuse, the trial judge had a mandatory duty under </w:t>
      </w:r>
      <w:r w:rsidRPr="004F21B7">
        <w:rPr>
          <w:rFonts w:ascii="Courier New" w:hAnsi="Courier New" w:cs="Courier New"/>
          <w:i/>
          <w:iCs/>
          <w:sz w:val="22"/>
          <w:szCs w:val="22"/>
        </w:rPr>
        <w:t>Tex. R. Civ. P. 18a</w:t>
      </w:r>
      <w:r w:rsidRPr="004F21B7">
        <w:rPr>
          <w:rFonts w:ascii="Courier New" w:hAnsi="Courier New" w:cs="Courier New"/>
          <w:sz w:val="22"/>
          <w:szCs w:val="22"/>
        </w:rPr>
        <w:t xml:space="preserve"> to recuse himself or refer the motion to the presiding judge. The judge abused his discretion by determining that the motion was untimely and failing to refer it; therefore, relators were entitled to conditional mandamus relief directing the trial judge to comply with Rule 18a. </w:t>
      </w:r>
      <w:r w:rsidRPr="004F21B7">
        <w:rPr>
          <w:rFonts w:ascii="Courier New" w:hAnsi="Courier New" w:cs="Courier New"/>
          <w:i/>
          <w:iCs/>
          <w:sz w:val="22"/>
          <w:szCs w:val="22"/>
        </w:rPr>
        <w:t>In re House of Yahweh, 2009 Tex. App. LEXIS 1576 (Tex. App. Eastland Mar. 5 2009).</w:t>
      </w:r>
    </w:p>
    <w:p w:rsidR="004B73DF" w:rsidRPr="004F21B7" w:rsidRDefault="004B73DF" w:rsidP="004B73DF">
      <w:pPr>
        <w:ind w:left="720"/>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136. In a divorce case, mandamus relief was conditionally granted because a trial judge improperly entered a stay and restraining order while a recusal motion was pending against him for an alleged violation of </w:t>
      </w:r>
      <w:r w:rsidRPr="004F21B7">
        <w:rPr>
          <w:rFonts w:ascii="Courier New" w:hAnsi="Courier New" w:cs="Courier New"/>
          <w:i/>
          <w:iCs/>
          <w:sz w:val="22"/>
          <w:szCs w:val="22"/>
        </w:rPr>
        <w:t>Tex. Code Jud. Conduct Canon 6(D)(2)</w:t>
      </w:r>
      <w:r w:rsidRPr="004F21B7">
        <w:rPr>
          <w:rFonts w:ascii="Courier New" w:hAnsi="Courier New" w:cs="Courier New"/>
          <w:sz w:val="22"/>
          <w:szCs w:val="22"/>
        </w:rPr>
        <w:t xml:space="preserve">; the order did not state the basis for finding that good cause existed for issuing the order, pursuant to </w:t>
      </w:r>
      <w:r w:rsidRPr="004F21B7">
        <w:rPr>
          <w:rFonts w:ascii="Courier New" w:hAnsi="Courier New" w:cs="Courier New"/>
          <w:i/>
          <w:iCs/>
          <w:sz w:val="22"/>
          <w:szCs w:val="22"/>
        </w:rPr>
        <w:t>Tex. R. Civ. P. 18a(d)</w:t>
      </w:r>
      <w:r w:rsidRPr="004F21B7">
        <w:rPr>
          <w:rFonts w:ascii="Courier New" w:hAnsi="Courier New" w:cs="Courier New"/>
          <w:sz w:val="22"/>
          <w:szCs w:val="22"/>
        </w:rPr>
        <w:t xml:space="preserve">. </w:t>
      </w:r>
      <w:proofErr w:type="gramStart"/>
      <w:r w:rsidRPr="004F21B7">
        <w:rPr>
          <w:rFonts w:ascii="Courier New" w:hAnsi="Courier New" w:cs="Courier New"/>
          <w:i/>
          <w:iCs/>
          <w:sz w:val="22"/>
          <w:szCs w:val="22"/>
        </w:rPr>
        <w:t xml:space="preserve">In re </w:t>
      </w:r>
      <w:proofErr w:type="spellStart"/>
      <w:r w:rsidRPr="004F21B7">
        <w:rPr>
          <w:rFonts w:ascii="Courier New" w:hAnsi="Courier New" w:cs="Courier New"/>
          <w:i/>
          <w:iCs/>
          <w:sz w:val="22"/>
          <w:szCs w:val="22"/>
        </w:rPr>
        <w:t>Stearman</w:t>
      </w:r>
      <w:proofErr w:type="spellEnd"/>
      <w:r w:rsidRPr="004F21B7">
        <w:rPr>
          <w:rFonts w:ascii="Courier New" w:hAnsi="Courier New" w:cs="Courier New"/>
          <w:i/>
          <w:iCs/>
          <w:sz w:val="22"/>
          <w:szCs w:val="22"/>
        </w:rPr>
        <w:t>, 252 S.W.3d 113, 2008 Tex. App. LEXIS 3408 (Tex. App. Waco 2008).</w:t>
      </w:r>
      <w:proofErr w:type="gramEnd"/>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139. Mandamus relief was appropriate in a guardianship proceeding because the trial judge entered orders while a recusal motion was pending; the challenged orders did not have good cause language such as might suffice under </w:t>
      </w:r>
      <w:r w:rsidRPr="004F21B7">
        <w:rPr>
          <w:rFonts w:ascii="Courier New" w:hAnsi="Courier New" w:cs="Courier New"/>
          <w:i/>
          <w:iCs/>
          <w:sz w:val="22"/>
          <w:szCs w:val="22"/>
        </w:rPr>
        <w:t xml:space="preserve">Tex. R. Civ. P. </w:t>
      </w:r>
      <w:proofErr w:type="gramStart"/>
      <w:r w:rsidRPr="004F21B7">
        <w:rPr>
          <w:rFonts w:ascii="Courier New" w:hAnsi="Courier New" w:cs="Courier New"/>
          <w:i/>
          <w:iCs/>
          <w:sz w:val="22"/>
          <w:szCs w:val="22"/>
        </w:rPr>
        <w:t>18a(</w:t>
      </w:r>
      <w:proofErr w:type="gramEnd"/>
      <w:r w:rsidRPr="004F21B7">
        <w:rPr>
          <w:rFonts w:ascii="Courier New" w:hAnsi="Courier New" w:cs="Courier New"/>
          <w:i/>
          <w:iCs/>
          <w:sz w:val="22"/>
          <w:szCs w:val="22"/>
        </w:rPr>
        <w:t>d)</w:t>
      </w:r>
      <w:r w:rsidRPr="004F21B7">
        <w:rPr>
          <w:rFonts w:ascii="Courier New" w:hAnsi="Courier New" w:cs="Courier New"/>
          <w:sz w:val="22"/>
          <w:szCs w:val="22"/>
        </w:rPr>
        <w:t xml:space="preserve"> for the trial court to take further action in the face of a pending motion to recuse. </w:t>
      </w:r>
      <w:r w:rsidRPr="004F21B7">
        <w:rPr>
          <w:rFonts w:ascii="Courier New" w:hAnsi="Courier New" w:cs="Courier New"/>
          <w:i/>
          <w:iCs/>
          <w:sz w:val="22"/>
          <w:szCs w:val="22"/>
        </w:rPr>
        <w:t>In re Whatley, 2006 Tex. App. LEXIS 6965 (Tex. App. Houston 14th Dist. Aug. 8 2006).</w:t>
      </w: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142. Mandamus relief was appropriate to require a judge to vacate orders denying a motion to recuse him and granting a motion to transfer; the challenged judge had a mandatory duty to recuse or to refer the motion to another judge, regardless of whether the motion to recuse might be defective or untimely under </w:t>
      </w:r>
      <w:r w:rsidRPr="004F21B7">
        <w:rPr>
          <w:rFonts w:ascii="Courier New" w:hAnsi="Courier New" w:cs="Courier New"/>
          <w:i/>
          <w:iCs/>
          <w:sz w:val="22"/>
          <w:szCs w:val="22"/>
        </w:rPr>
        <w:t>Tex. Gov't Code Ann. § 25.00255(b)</w:t>
      </w:r>
      <w:r w:rsidRPr="004F21B7">
        <w:rPr>
          <w:rFonts w:ascii="Courier New" w:hAnsi="Courier New" w:cs="Courier New"/>
          <w:sz w:val="22"/>
          <w:szCs w:val="22"/>
        </w:rPr>
        <w:t xml:space="preserve">, and mandamus relief was therefore available even though the denial of the motion to recuse was appealable upon final judgment </w:t>
      </w:r>
      <w:r w:rsidRPr="004F21B7">
        <w:rPr>
          <w:rFonts w:ascii="Courier New" w:hAnsi="Courier New" w:cs="Courier New"/>
          <w:sz w:val="22"/>
          <w:szCs w:val="22"/>
        </w:rPr>
        <w:lastRenderedPageBreak/>
        <w:t xml:space="preserve">as provided in </w:t>
      </w:r>
      <w:r w:rsidRPr="004F21B7">
        <w:rPr>
          <w:rFonts w:ascii="Courier New" w:hAnsi="Courier New" w:cs="Courier New"/>
          <w:i/>
          <w:iCs/>
          <w:sz w:val="22"/>
          <w:szCs w:val="22"/>
        </w:rPr>
        <w:t>Tex. R. Civ. P. 18a(f)</w:t>
      </w:r>
      <w:r w:rsidRPr="004F21B7">
        <w:rPr>
          <w:rFonts w:ascii="Courier New" w:hAnsi="Courier New" w:cs="Courier New"/>
          <w:sz w:val="22"/>
          <w:szCs w:val="22"/>
        </w:rPr>
        <w:t xml:space="preserve">. </w:t>
      </w:r>
      <w:r w:rsidRPr="004F21B7">
        <w:rPr>
          <w:rFonts w:ascii="Courier New" w:hAnsi="Courier New" w:cs="Courier New"/>
          <w:i/>
          <w:iCs/>
          <w:sz w:val="22"/>
          <w:szCs w:val="22"/>
        </w:rPr>
        <w:t xml:space="preserve">In re </w:t>
      </w:r>
      <w:proofErr w:type="spellStart"/>
      <w:r w:rsidRPr="004F21B7">
        <w:rPr>
          <w:rFonts w:ascii="Courier New" w:hAnsi="Courier New" w:cs="Courier New"/>
          <w:i/>
          <w:iCs/>
          <w:sz w:val="22"/>
          <w:szCs w:val="22"/>
        </w:rPr>
        <w:t>Guilbot</w:t>
      </w:r>
      <w:proofErr w:type="spellEnd"/>
      <w:r w:rsidRPr="004F21B7">
        <w:rPr>
          <w:rFonts w:ascii="Courier New" w:hAnsi="Courier New" w:cs="Courier New"/>
          <w:i/>
          <w:iCs/>
          <w:sz w:val="22"/>
          <w:szCs w:val="22"/>
        </w:rPr>
        <w:t>, 2009 Tex. App. LEXIS 8419 (Tex. App. Houston 14th Dist. Nov. 3 2009).</w:t>
      </w:r>
    </w:p>
    <w:p w:rsidR="004B73DF" w:rsidRDefault="004B73DF" w:rsidP="004B73DF">
      <w:pPr>
        <w:ind w:left="720"/>
      </w:pPr>
    </w:p>
    <w:p w:rsidR="004B73DF" w:rsidRDefault="004B73DF" w:rsidP="004B73DF">
      <w:pPr>
        <w:ind w:left="720"/>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147. Upon the district attorney's motion to recuse, the trial judge was required to either recuse himself or refer the motion to the presiding judge of the administrative judicial district and he abused his discretion by failing to do so; the district attorney had standing to file the motion to recuse, </w:t>
      </w:r>
      <w:r w:rsidRPr="004F21B7">
        <w:rPr>
          <w:rFonts w:ascii="Courier New" w:hAnsi="Courier New" w:cs="Courier New"/>
          <w:i/>
          <w:iCs/>
          <w:sz w:val="22"/>
          <w:szCs w:val="22"/>
        </w:rPr>
        <w:t>Tex. R. Civ. P. 18a</w:t>
      </w:r>
      <w:r w:rsidRPr="004F21B7">
        <w:rPr>
          <w:rFonts w:ascii="Courier New" w:hAnsi="Courier New" w:cs="Courier New"/>
          <w:sz w:val="22"/>
          <w:szCs w:val="22"/>
        </w:rPr>
        <w:t>, and mandamus relief was authorized and warranted, Tex. Gov't Code Ann. §/</w:t>
      </w:r>
      <w:proofErr w:type="gramStart"/>
      <w:r w:rsidRPr="004F21B7">
        <w:rPr>
          <w:rFonts w:ascii="Courier New" w:hAnsi="Courier New" w:cs="Courier New"/>
          <w:sz w:val="22"/>
          <w:szCs w:val="22"/>
        </w:rPr>
        <w:t>Aa22.221(</w:t>
      </w:r>
      <w:proofErr w:type="gramEnd"/>
      <w:r w:rsidRPr="004F21B7">
        <w:rPr>
          <w:rFonts w:ascii="Courier New" w:hAnsi="Courier New" w:cs="Courier New"/>
          <w:sz w:val="22"/>
          <w:szCs w:val="22"/>
        </w:rPr>
        <w:t xml:space="preserve">b). </w:t>
      </w:r>
      <w:proofErr w:type="gramStart"/>
      <w:r w:rsidRPr="004F21B7">
        <w:rPr>
          <w:rFonts w:ascii="Courier New" w:hAnsi="Courier New" w:cs="Courier New"/>
          <w:i/>
          <w:iCs/>
          <w:sz w:val="22"/>
          <w:szCs w:val="22"/>
        </w:rPr>
        <w:t>In re Thompson, 330 S.W.3d 411, 2010 Tex. App. LEXIS 10270 (Tex. App. Austin 2010).</w:t>
      </w:r>
      <w:proofErr w:type="gramEnd"/>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Default="004B73DF" w:rsidP="004B73DF">
      <w:pPr>
        <w:ind w:left="720"/>
      </w:pPr>
    </w:p>
    <w:p w:rsidR="004B73DF" w:rsidRDefault="004B73DF" w:rsidP="004B73DF">
      <w:pPr>
        <w:ind w:left="720"/>
      </w:pPr>
      <w:r>
        <w:t>Void</w:t>
      </w:r>
    </w:p>
    <w:p w:rsidR="004B73DF" w:rsidRDefault="004B73DF" w:rsidP="004B73DF">
      <w:pPr>
        <w:ind w:left="720"/>
      </w:pPr>
    </w:p>
    <w:p w:rsidR="004B73DF" w:rsidRPr="004F21B7" w:rsidRDefault="004B73DF" w:rsidP="004B73DF">
      <w:pPr>
        <w:ind w:left="720"/>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42. Where the relator filed a recusal motion on September 9, 2005, in a guardianship proceeding, the orders signed by the judge after the filing of the recusal motion violated the </w:t>
      </w:r>
      <w:r w:rsidRPr="004F21B7">
        <w:rPr>
          <w:rFonts w:ascii="Courier New" w:hAnsi="Courier New" w:cs="Courier New"/>
          <w:i/>
          <w:iCs/>
          <w:sz w:val="22"/>
          <w:szCs w:val="22"/>
        </w:rPr>
        <w:t>Tex. R. Civ. P. 18a(d)</w:t>
      </w:r>
      <w:r w:rsidRPr="004F21B7">
        <w:rPr>
          <w:rFonts w:ascii="Courier New" w:hAnsi="Courier New" w:cs="Courier New"/>
          <w:sz w:val="22"/>
          <w:szCs w:val="22"/>
        </w:rPr>
        <w:t xml:space="preserve"> prohibition against further trial court action; these orders were void and of no effect. </w:t>
      </w:r>
      <w:proofErr w:type="gramStart"/>
      <w:r w:rsidRPr="004F21B7">
        <w:rPr>
          <w:rFonts w:ascii="Courier New" w:hAnsi="Courier New" w:cs="Courier New"/>
          <w:i/>
          <w:iCs/>
          <w:sz w:val="22"/>
          <w:szCs w:val="22"/>
        </w:rPr>
        <w:t>In re Whatley, 2006 Tex. App. LEXIS 8911 (Tex. App. Houston 14th Dist. Oct. 13 2006),</w:t>
      </w:r>
      <w:r w:rsidRPr="004F21B7">
        <w:rPr>
          <w:rFonts w:ascii="Courier New" w:hAnsi="Courier New" w:cs="Courier New"/>
          <w:sz w:val="22"/>
          <w:szCs w:val="22"/>
        </w:rPr>
        <w:t xml:space="preserve"> </w:t>
      </w:r>
      <w:r w:rsidRPr="004F21B7">
        <w:rPr>
          <w:rFonts w:ascii="Courier New" w:hAnsi="Courier New" w:cs="Courier New"/>
          <w:i/>
          <w:iCs/>
          <w:sz w:val="22"/>
          <w:szCs w:val="22"/>
        </w:rPr>
        <w:t>abrogated by</w:t>
      </w:r>
      <w:r w:rsidRPr="004F21B7">
        <w:rPr>
          <w:rFonts w:ascii="Courier New" w:hAnsi="Courier New" w:cs="Courier New"/>
          <w:sz w:val="22"/>
          <w:szCs w:val="22"/>
        </w:rPr>
        <w:t xml:space="preserve"> </w:t>
      </w:r>
      <w:r w:rsidRPr="004F21B7">
        <w:rPr>
          <w:rFonts w:ascii="Courier New" w:hAnsi="Courier New" w:cs="Courier New"/>
          <w:i/>
          <w:iCs/>
          <w:sz w:val="22"/>
          <w:szCs w:val="22"/>
        </w:rPr>
        <w:t xml:space="preserve">De Gonzalez v. </w:t>
      </w:r>
      <w:proofErr w:type="spellStart"/>
      <w:r w:rsidRPr="004F21B7">
        <w:rPr>
          <w:rFonts w:ascii="Courier New" w:hAnsi="Courier New" w:cs="Courier New"/>
          <w:i/>
          <w:iCs/>
          <w:sz w:val="22"/>
          <w:szCs w:val="22"/>
        </w:rPr>
        <w:t>Guilbot</w:t>
      </w:r>
      <w:proofErr w:type="spellEnd"/>
      <w:r w:rsidRPr="004F21B7">
        <w:rPr>
          <w:rFonts w:ascii="Courier New" w:hAnsi="Courier New" w:cs="Courier New"/>
          <w:i/>
          <w:iCs/>
          <w:sz w:val="22"/>
          <w:szCs w:val="22"/>
        </w:rPr>
        <w:t>, 315 S.W.3d 533, 2010 Tex. LEXIS 421 (2010).</w:t>
      </w:r>
      <w:proofErr w:type="gramEnd"/>
    </w:p>
    <w:p w:rsidR="004B73DF" w:rsidRPr="004F21B7" w:rsidRDefault="004B73DF" w:rsidP="004B73DF">
      <w:pPr>
        <w:ind w:left="720"/>
      </w:pPr>
    </w:p>
    <w:p w:rsidR="004B73DF" w:rsidRPr="004F21B7" w:rsidRDefault="004B73DF" w:rsidP="004B73DF">
      <w:pPr>
        <w:ind w:left="720"/>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48. Where a trial court judge denied a motion to recuse him and then ruled on a pending motion to recuse another judge, both orders were void; under </w:t>
      </w:r>
      <w:r w:rsidRPr="004F21B7">
        <w:rPr>
          <w:rFonts w:ascii="Courier New" w:hAnsi="Courier New" w:cs="Courier New"/>
          <w:i/>
          <w:iCs/>
          <w:sz w:val="22"/>
          <w:szCs w:val="22"/>
        </w:rPr>
        <w:t>Tex. R. Civ. P. 18a</w:t>
      </w:r>
      <w:r w:rsidRPr="004F21B7">
        <w:rPr>
          <w:rFonts w:ascii="Courier New" w:hAnsi="Courier New" w:cs="Courier New"/>
          <w:sz w:val="22"/>
          <w:szCs w:val="22"/>
        </w:rPr>
        <w:t xml:space="preserve">, a judge who is the subject of a motion to recuse cannot deny the motion or rule on whether it meets the requirements of </w:t>
      </w:r>
      <w:r w:rsidRPr="004F21B7">
        <w:rPr>
          <w:rFonts w:ascii="Courier New" w:hAnsi="Courier New" w:cs="Courier New"/>
          <w:i/>
          <w:iCs/>
          <w:sz w:val="22"/>
          <w:szCs w:val="22"/>
        </w:rPr>
        <w:t>Tex. Gov't Code Ann. § 25.00255</w:t>
      </w:r>
      <w:r w:rsidRPr="004F21B7">
        <w:rPr>
          <w:rFonts w:ascii="Courier New" w:hAnsi="Courier New" w:cs="Courier New"/>
          <w:sz w:val="22"/>
          <w:szCs w:val="22"/>
        </w:rPr>
        <w:t xml:space="preserve"> but has a mandatory duty either to grant the motion or to refer the motion to the presiding judge. </w:t>
      </w:r>
      <w:proofErr w:type="gramStart"/>
      <w:r w:rsidRPr="004F21B7">
        <w:rPr>
          <w:rFonts w:ascii="Courier New" w:hAnsi="Courier New" w:cs="Courier New"/>
          <w:i/>
          <w:iCs/>
          <w:sz w:val="22"/>
          <w:szCs w:val="22"/>
        </w:rPr>
        <w:t>In re Norman, 191 S.W.3d 858, 2006 Tex. App. LEXIS 3292 (Tex. App. Houston 14th Dist. 2006).</w:t>
      </w:r>
      <w:proofErr w:type="gramEnd"/>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62. Although the trial court properly forwarded the motion for recusal to the presiding judge of the administrative district, he subsequently dismissed the father's lawsuit for want of prosecution before the motion to recuse was resolved, and no good cause was stated in the dismissal order; further, since the dismissal violated the </w:t>
      </w:r>
      <w:r w:rsidRPr="004F21B7">
        <w:rPr>
          <w:rFonts w:ascii="Courier New" w:hAnsi="Courier New" w:cs="Courier New"/>
          <w:i/>
          <w:iCs/>
          <w:sz w:val="22"/>
          <w:szCs w:val="22"/>
        </w:rPr>
        <w:t xml:space="preserve">Tex. R. Civ. P. </w:t>
      </w:r>
      <w:proofErr w:type="gramStart"/>
      <w:r w:rsidRPr="004F21B7">
        <w:rPr>
          <w:rFonts w:ascii="Courier New" w:hAnsi="Courier New" w:cs="Courier New"/>
          <w:i/>
          <w:iCs/>
          <w:sz w:val="22"/>
          <w:szCs w:val="22"/>
        </w:rPr>
        <w:t>18a(</w:t>
      </w:r>
      <w:proofErr w:type="gramEnd"/>
      <w:r w:rsidRPr="004F21B7">
        <w:rPr>
          <w:rFonts w:ascii="Courier New" w:hAnsi="Courier New" w:cs="Courier New"/>
          <w:i/>
          <w:iCs/>
          <w:sz w:val="22"/>
          <w:szCs w:val="22"/>
        </w:rPr>
        <w:t>d)</w:t>
      </w:r>
      <w:r w:rsidRPr="004F21B7">
        <w:rPr>
          <w:rFonts w:ascii="Courier New" w:hAnsi="Courier New" w:cs="Courier New"/>
          <w:sz w:val="22"/>
          <w:szCs w:val="22"/>
        </w:rPr>
        <w:t xml:space="preserve"> prohibition against further trial court action, the dismissal order was void and of no effect. </w:t>
      </w:r>
      <w:r w:rsidRPr="004F21B7">
        <w:rPr>
          <w:rFonts w:ascii="Courier New" w:hAnsi="Courier New" w:cs="Courier New"/>
          <w:i/>
          <w:iCs/>
          <w:sz w:val="22"/>
          <w:szCs w:val="22"/>
        </w:rPr>
        <w:t>In re M.E.H., 2004 Tex. App. LEXIS 5824 (Tex. App. Fort Worth July 1 2004).</w:t>
      </w:r>
    </w:p>
    <w:p w:rsidR="004B73DF" w:rsidRDefault="004B73DF" w:rsidP="004B73DF">
      <w:pPr>
        <w:ind w:left="720"/>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93. Presiding judge was unaware that an administrative judge's order denying a litigant's recusal motion was void when the presiding judge signed two orders; because the administrative judge's orders were void given that he proceeded despite a timely objection under </w:t>
      </w:r>
      <w:r w:rsidRPr="004F21B7">
        <w:rPr>
          <w:rFonts w:ascii="Courier New" w:hAnsi="Courier New" w:cs="Courier New"/>
          <w:i/>
          <w:iCs/>
          <w:sz w:val="22"/>
          <w:szCs w:val="22"/>
        </w:rPr>
        <w:t>Tex. Gov't Code Ann. § 74.053</w:t>
      </w:r>
      <w:r w:rsidRPr="004F21B7">
        <w:rPr>
          <w:rFonts w:ascii="Courier New" w:hAnsi="Courier New" w:cs="Courier New"/>
          <w:sz w:val="22"/>
          <w:szCs w:val="22"/>
        </w:rPr>
        <w:t xml:space="preserve">, the presiding judge signed his orders while the recusal motion was pending, and because he did not state in these orders that there was good cause to act while a recusal motion was pending, for purposes of </w:t>
      </w:r>
      <w:r w:rsidRPr="004F21B7">
        <w:rPr>
          <w:rFonts w:ascii="Courier New" w:hAnsi="Courier New" w:cs="Courier New"/>
          <w:i/>
          <w:iCs/>
          <w:sz w:val="22"/>
          <w:szCs w:val="22"/>
        </w:rPr>
        <w:t>Tex. R. Civ. P. 18a(d)</w:t>
      </w:r>
      <w:r w:rsidRPr="004F21B7">
        <w:rPr>
          <w:rFonts w:ascii="Courier New" w:hAnsi="Courier New" w:cs="Courier New"/>
          <w:sz w:val="22"/>
          <w:szCs w:val="22"/>
        </w:rPr>
        <w:t xml:space="preserve">, the presiding judge's </w:t>
      </w:r>
      <w:r w:rsidRPr="004F21B7">
        <w:rPr>
          <w:rFonts w:ascii="Courier New" w:hAnsi="Courier New" w:cs="Courier New"/>
          <w:sz w:val="22"/>
          <w:szCs w:val="22"/>
        </w:rPr>
        <w:lastRenderedPageBreak/>
        <w:t xml:space="preserve">orders were also void. </w:t>
      </w:r>
      <w:r w:rsidRPr="004F21B7">
        <w:rPr>
          <w:rFonts w:ascii="Courier New" w:hAnsi="Courier New" w:cs="Courier New"/>
          <w:i/>
          <w:iCs/>
          <w:sz w:val="22"/>
          <w:szCs w:val="22"/>
        </w:rPr>
        <w:t>Anderson v. City of Port Arthur, 2010 Tex. App. LEXIS 7706 (Tex. App. Houston 14th Dist. Sept. 21 2010).</w:t>
      </w:r>
    </w:p>
    <w:p w:rsidR="004B73DF" w:rsidRDefault="004B73DF" w:rsidP="004B73DF">
      <w:pPr>
        <w:ind w:left="720"/>
      </w:pP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129. Where the relator filed a recusal motion on September 9, 2005, in a guardianship proceeding, the orders signed by the judge after the filing of the recusal motion violated the </w:t>
      </w:r>
      <w:r w:rsidRPr="004F21B7">
        <w:rPr>
          <w:rFonts w:ascii="Courier New" w:hAnsi="Courier New" w:cs="Courier New"/>
          <w:i/>
          <w:iCs/>
          <w:sz w:val="22"/>
          <w:szCs w:val="22"/>
        </w:rPr>
        <w:t>Tex. R. Civ. P. 18a(d)</w:t>
      </w:r>
      <w:r w:rsidRPr="004F21B7">
        <w:rPr>
          <w:rFonts w:ascii="Courier New" w:hAnsi="Courier New" w:cs="Courier New"/>
          <w:sz w:val="22"/>
          <w:szCs w:val="22"/>
        </w:rPr>
        <w:t xml:space="preserve"> prohibition against further trial court action; these orders were void and of no effect. </w:t>
      </w:r>
      <w:proofErr w:type="gramStart"/>
      <w:r w:rsidRPr="004F21B7">
        <w:rPr>
          <w:rFonts w:ascii="Courier New" w:hAnsi="Courier New" w:cs="Courier New"/>
          <w:i/>
          <w:iCs/>
          <w:sz w:val="22"/>
          <w:szCs w:val="22"/>
        </w:rPr>
        <w:t>In re Whatley, 2006 Tex. App. LEXIS 8911 (Tex. App. Houston 14th Dist. Oct. 13 2006),</w:t>
      </w:r>
      <w:r w:rsidRPr="004F21B7">
        <w:rPr>
          <w:rFonts w:ascii="Courier New" w:hAnsi="Courier New" w:cs="Courier New"/>
          <w:sz w:val="22"/>
          <w:szCs w:val="22"/>
        </w:rPr>
        <w:t xml:space="preserve"> </w:t>
      </w:r>
      <w:r w:rsidRPr="004F21B7">
        <w:rPr>
          <w:rFonts w:ascii="Courier New" w:hAnsi="Courier New" w:cs="Courier New"/>
          <w:i/>
          <w:iCs/>
          <w:sz w:val="22"/>
          <w:szCs w:val="22"/>
        </w:rPr>
        <w:t>abrogated by</w:t>
      </w:r>
      <w:r w:rsidRPr="004F21B7">
        <w:rPr>
          <w:rFonts w:ascii="Courier New" w:hAnsi="Courier New" w:cs="Courier New"/>
          <w:sz w:val="22"/>
          <w:szCs w:val="22"/>
        </w:rPr>
        <w:t xml:space="preserve"> </w:t>
      </w:r>
      <w:r w:rsidRPr="004F21B7">
        <w:rPr>
          <w:rFonts w:ascii="Courier New" w:hAnsi="Courier New" w:cs="Courier New"/>
          <w:i/>
          <w:iCs/>
          <w:sz w:val="22"/>
          <w:szCs w:val="22"/>
        </w:rPr>
        <w:t xml:space="preserve">De Gonzalez v. </w:t>
      </w:r>
      <w:proofErr w:type="spellStart"/>
      <w:r w:rsidRPr="004F21B7">
        <w:rPr>
          <w:rFonts w:ascii="Courier New" w:hAnsi="Courier New" w:cs="Courier New"/>
          <w:i/>
          <w:iCs/>
          <w:sz w:val="22"/>
          <w:szCs w:val="22"/>
        </w:rPr>
        <w:t>Guilbot</w:t>
      </w:r>
      <w:proofErr w:type="spellEnd"/>
      <w:r w:rsidRPr="004F21B7">
        <w:rPr>
          <w:rFonts w:ascii="Courier New" w:hAnsi="Courier New" w:cs="Courier New"/>
          <w:i/>
          <w:iCs/>
          <w:sz w:val="22"/>
          <w:szCs w:val="22"/>
        </w:rPr>
        <w:t>, 315 S.W.3d 533, 2010 Tex. LEXIS 421 (2010).</w:t>
      </w:r>
      <w:proofErr w:type="gramEnd"/>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p>
    <w:p w:rsidR="004B73DF" w:rsidRPr="004F21B7" w:rsidRDefault="004B73DF" w:rsidP="004B73DF">
      <w:pPr>
        <w:widowControl/>
        <w:rPr>
          <w:rFonts w:ascii="Courier New" w:hAnsi="Courier New" w:cs="Courier New"/>
          <w:sz w:val="22"/>
          <w:szCs w:val="22"/>
        </w:rPr>
      </w:pPr>
      <w:r w:rsidRPr="004F21B7">
        <w:rPr>
          <w:rFonts w:ascii="Courier New" w:hAnsi="Courier New" w:cs="Courier New"/>
          <w:sz w:val="22"/>
          <w:szCs w:val="22"/>
        </w:rPr>
        <w:t xml:space="preserve"> </w:t>
      </w:r>
    </w:p>
    <w:p w:rsidR="004B73DF" w:rsidRDefault="004B73DF" w:rsidP="004B73DF">
      <w:pPr>
        <w:ind w:left="720"/>
      </w:pPr>
    </w:p>
    <w:sectPr w:rsidR="004B73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altName w:val="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44B85"/>
    <w:multiLevelType w:val="hybridMultilevel"/>
    <w:tmpl w:val="E766DFEE"/>
    <w:lvl w:ilvl="0" w:tplc="A3F80C4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954622"/>
    <w:multiLevelType w:val="hybridMultilevel"/>
    <w:tmpl w:val="A950ED30"/>
    <w:lvl w:ilvl="0" w:tplc="80D26B3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550E1D"/>
    <w:multiLevelType w:val="hybridMultilevel"/>
    <w:tmpl w:val="44562D38"/>
    <w:lvl w:ilvl="0" w:tplc="2AE62A0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3DF"/>
    <w:rsid w:val="004B73DF"/>
    <w:rsid w:val="00A929D0"/>
    <w:rsid w:val="00AA32B7"/>
    <w:rsid w:val="00C5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3DF"/>
    <w:pPr>
      <w:widowControl w:val="0"/>
      <w:autoSpaceDE w:val="0"/>
      <w:autoSpaceDN w:val="0"/>
      <w:adjustRightInd w:val="0"/>
      <w:spacing w:after="0" w:line="240" w:lineRule="auto"/>
    </w:pPr>
    <w:rPr>
      <w:rFonts w:ascii="Courier" w:eastAsiaTheme="minorEastAsia" w:hAnsi="Courier"/>
      <w:sz w:val="20"/>
      <w:szCs w:val="20"/>
    </w:rPr>
  </w:style>
  <w:style w:type="paragraph" w:styleId="Heading1">
    <w:name w:val="heading 1"/>
    <w:basedOn w:val="Normal"/>
    <w:next w:val="Normal"/>
    <w:link w:val="Heading1Char"/>
    <w:autoRedefine/>
    <w:uiPriority w:val="9"/>
    <w:qFormat/>
    <w:rsid w:val="00C575AD"/>
    <w:pPr>
      <w:keepNext/>
      <w:spacing w:before="120" w:after="120"/>
      <w:ind w:left="720" w:hanging="360"/>
      <w:jc w:val="center"/>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C575AD"/>
    <w:pPr>
      <w:overflowPunct w:val="0"/>
      <w:autoSpaceDE w:val="0"/>
      <w:autoSpaceDN w:val="0"/>
      <w:adjustRightInd w:val="0"/>
      <w:spacing w:after="0" w:line="240" w:lineRule="auto"/>
      <w:textAlignment w:val="baseline"/>
    </w:pPr>
    <w:rPr>
      <w:rFonts w:ascii="Times New Roman" w:hAnsi="Times New Roman" w:cs="Times New Roman"/>
      <w:sz w:val="20"/>
      <w:szCs w:val="20"/>
    </w:rPr>
  </w:style>
  <w:style w:type="character" w:customStyle="1" w:styleId="Heading1Char">
    <w:name w:val="Heading 1 Char"/>
    <w:basedOn w:val="DefaultParagraphFont"/>
    <w:link w:val="Heading1"/>
    <w:uiPriority w:val="9"/>
    <w:rsid w:val="00C575AD"/>
    <w:rPr>
      <w:rFonts w:asciiTheme="majorHAnsi" w:eastAsiaTheme="majorEastAsia" w:hAnsiTheme="majorHAnsi" w:cstheme="majorBidi"/>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3DF"/>
    <w:pPr>
      <w:widowControl w:val="0"/>
      <w:autoSpaceDE w:val="0"/>
      <w:autoSpaceDN w:val="0"/>
      <w:adjustRightInd w:val="0"/>
      <w:spacing w:after="0" w:line="240" w:lineRule="auto"/>
    </w:pPr>
    <w:rPr>
      <w:rFonts w:ascii="Courier" w:eastAsiaTheme="minorEastAsia" w:hAnsi="Courier"/>
      <w:sz w:val="20"/>
      <w:szCs w:val="20"/>
    </w:rPr>
  </w:style>
  <w:style w:type="paragraph" w:styleId="Heading1">
    <w:name w:val="heading 1"/>
    <w:basedOn w:val="Normal"/>
    <w:next w:val="Normal"/>
    <w:link w:val="Heading1Char"/>
    <w:autoRedefine/>
    <w:uiPriority w:val="9"/>
    <w:qFormat/>
    <w:rsid w:val="00C575AD"/>
    <w:pPr>
      <w:keepNext/>
      <w:spacing w:before="120" w:after="120"/>
      <w:ind w:left="720" w:hanging="360"/>
      <w:jc w:val="center"/>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C575AD"/>
    <w:pPr>
      <w:overflowPunct w:val="0"/>
      <w:autoSpaceDE w:val="0"/>
      <w:autoSpaceDN w:val="0"/>
      <w:adjustRightInd w:val="0"/>
      <w:spacing w:after="0" w:line="240" w:lineRule="auto"/>
      <w:textAlignment w:val="baseline"/>
    </w:pPr>
    <w:rPr>
      <w:rFonts w:ascii="Times New Roman" w:hAnsi="Times New Roman" w:cs="Times New Roman"/>
      <w:sz w:val="20"/>
      <w:szCs w:val="20"/>
    </w:rPr>
  </w:style>
  <w:style w:type="character" w:customStyle="1" w:styleId="Heading1Char">
    <w:name w:val="Heading 1 Char"/>
    <w:basedOn w:val="DefaultParagraphFont"/>
    <w:link w:val="Heading1"/>
    <w:uiPriority w:val="9"/>
    <w:rsid w:val="00C575AD"/>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1581</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Randys Puter</dc:creator>
  <cp:lastModifiedBy>Randys Puter</cp:lastModifiedBy>
  <cp:revision>1</cp:revision>
  <dcterms:created xsi:type="dcterms:W3CDTF">2011-11-02T23:24:00Z</dcterms:created>
  <dcterms:modified xsi:type="dcterms:W3CDTF">2011-11-03T00:20:00Z</dcterms:modified>
</cp:coreProperties>
</file>