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BFA9B" w14:textId="77777777" w:rsidR="00B52B7C" w:rsidRDefault="00B52B7C" w:rsidP="00B52B7C">
      <w:r>
        <w:t>```markdown</w:t>
      </w:r>
    </w:p>
    <w:p w14:paraId="7219AC60" w14:textId="77777777" w:rsidR="00B52B7C" w:rsidRDefault="00B52B7C" w:rsidP="00B52B7C">
      <w:r>
        <w:t>IN THE [COURT NAME]</w:t>
      </w:r>
    </w:p>
    <w:p w14:paraId="5DF6D530" w14:textId="77777777" w:rsidR="00B52B7C" w:rsidRDefault="00B52B7C" w:rsidP="00B52B7C">
      <w:r>
        <w:t>[CAPTION]</w:t>
      </w:r>
    </w:p>
    <w:p w14:paraId="615D709F" w14:textId="77777777" w:rsidR="00B52B7C" w:rsidRDefault="00B52B7C" w:rsidP="00B52B7C"/>
    <w:p w14:paraId="58B669F6" w14:textId="77777777" w:rsidR="00B52B7C" w:rsidRDefault="00B52B7C" w:rsidP="0000673F">
      <w:pPr>
        <w:pStyle w:val="Court"/>
      </w:pPr>
      <w:r>
        <w:t xml:space="preserve">BRIEF: When a Current Prosecuting Attorney May Not Defend a Public Official Sued in </w:t>
      </w:r>
      <w:proofErr w:type="spellStart"/>
      <w:r>
        <w:t>His/Her</w:t>
      </w:r>
      <w:proofErr w:type="spellEnd"/>
      <w:r>
        <w:t xml:space="preserve"> Personal Capacity</w:t>
      </w:r>
    </w:p>
    <w:p w14:paraId="0B66FCC0" w14:textId="77777777" w:rsidR="00B52B7C" w:rsidRDefault="00B52B7C" w:rsidP="00B52B7C"/>
    <w:p w14:paraId="08FB1111" w14:textId="77777777" w:rsidR="00B52B7C" w:rsidRDefault="00B52B7C" w:rsidP="0000673F">
      <w:pPr>
        <w:pStyle w:val="Heading1"/>
      </w:pPr>
      <w:r>
        <w:t>Question Presented</w:t>
      </w:r>
    </w:p>
    <w:p w14:paraId="22CA7F50" w14:textId="77777777" w:rsidR="00B52B7C" w:rsidRDefault="00B52B7C" w:rsidP="00B52B7C">
      <w:r>
        <w:t>Whether a current government prosecutor who did not participate in the alleged wrongful conduct—but who, by virtue of office, is or will be in a position to prosecute the defendant on related criminal allegations (including allegations tied to the magistrate’s ministerial duty under Art. 15.09, Tex. Code Crim. Proc.), may serve as defense counsel for that defendant in a civil suit in his/her personal capacity.</w:t>
      </w:r>
    </w:p>
    <w:p w14:paraId="4D82D423" w14:textId="77777777" w:rsidR="00B52B7C" w:rsidRDefault="00B52B7C" w:rsidP="00B52B7C"/>
    <w:p w14:paraId="2F1125C5" w14:textId="77777777" w:rsidR="00B52B7C" w:rsidRDefault="00B52B7C" w:rsidP="0000673F">
      <w:pPr>
        <w:pStyle w:val="Heading1"/>
      </w:pPr>
      <w:r>
        <w:t>Short Answer</w:t>
      </w:r>
    </w:p>
    <w:p w14:paraId="3FE2D55A" w14:textId="77777777" w:rsidR="00B52B7C" w:rsidRDefault="00B52B7C" w:rsidP="00B52B7C">
      <w:r>
        <w:t>Even if the prosecutor did not participate in the alleged wrongful conduct, Texas ethical principles and governing authorities support disqualification where the prosecutor’s continued participation as defense counsel (1) creates a concurrent conflict between public duties and private representation (ABA Model Rule 1.7 analogue), (2) risks use or inadvertent disclosure of nonpublic government information (ABA Model Rule 1.6/1.11 analogue), (3) raises an unresolvable appearance of impropriety and impairment of prosecutorial neutrality warranting court management under Wheat v. United States, and (4) may be prohibited by office rules or statutes limiting outside practice by active prosecutors. The Article 15.09 context (a magistrate commanded to issue a warrant “forthwith”) heightens the risk that prosecutorial resources, discretion, or later charging decisions will be implicated, strengthening the public‑interest rationale for disqualification.</w:t>
      </w:r>
    </w:p>
    <w:p w14:paraId="7C1FAEEA" w14:textId="77777777" w:rsidR="00B52B7C" w:rsidRDefault="00B52B7C" w:rsidP="00B52B7C"/>
    <w:p w14:paraId="66864350" w14:textId="77777777" w:rsidR="00B52B7C" w:rsidRDefault="00B52B7C" w:rsidP="0000673F">
      <w:pPr>
        <w:pStyle w:val="Heading1"/>
      </w:pPr>
      <w:r>
        <w:lastRenderedPageBreak/>
        <w:t>Facts (for this brief)</w:t>
      </w:r>
    </w:p>
    <w:p w14:paraId="47D13B17" w14:textId="77777777" w:rsidR="00B52B7C" w:rsidRDefault="00B52B7C" w:rsidP="00B52B7C">
      <w:r>
        <w:t xml:space="preserve">- Defendant Magistrate is sued in personal capacity for alleged failure to perform a ministerial duty—issuing an arrest warrant “forthwith” under Art. 15.09, Tex. Code Crim. Proc.  </w:t>
      </w:r>
    </w:p>
    <w:p w14:paraId="40D4B1D4" w14:textId="77777777" w:rsidR="00B52B7C" w:rsidRDefault="00B52B7C" w:rsidP="00B52B7C">
      <w:r>
        <w:t>- Proposed counsel is a current prosecutor who did not participate in the alleged wrongful behavior, but by virtue of his/her office (or supervisory role) is or will be in a position to initiate or control criminal prosecution arising from the same factual allegations.</w:t>
      </w:r>
    </w:p>
    <w:p w14:paraId="3AB6EF01" w14:textId="77777777" w:rsidR="00B52B7C" w:rsidRDefault="00B52B7C" w:rsidP="00B52B7C"/>
    <w:p w14:paraId="16FBBCCD" w14:textId="59774080" w:rsidR="00B52B7C" w:rsidRDefault="00B52B7C" w:rsidP="0000673F">
      <w:pPr>
        <w:pStyle w:val="Heading1"/>
      </w:pPr>
      <w:r>
        <w:t xml:space="preserve">Governing Ethical and Doctrinal </w:t>
      </w:r>
    </w:p>
    <w:p w14:paraId="5286CA3B" w14:textId="77777777" w:rsidR="00B52B7C" w:rsidRDefault="00B52B7C" w:rsidP="00B52B7C">
      <w:r>
        <w:t xml:space="preserve">- ABA Model Rule 1.7 (Conflict of Interest: Current Clients) — concurrent conflict arises if representation of a client will be materially limited by the lawyer’s responsibilities to a third person (here, the public/prosecutor’s office) or by the lawyer’s own personal or public interests.  </w:t>
      </w:r>
    </w:p>
    <w:p w14:paraId="18091765" w14:textId="77777777" w:rsidR="00B52B7C" w:rsidRDefault="00B52B7C" w:rsidP="00B52B7C">
      <w:r>
        <w:t xml:space="preserve">- ABA Model Rule 1.11 (Special Conflicts for Former and Current Government Officers/Employees) — a government lawyer must not use nonpublic government information acquired in a government role to the client’s advantage and should not represent private clients where the government has an interest unless appropriate consent or screening is in place.  </w:t>
      </w:r>
    </w:p>
    <w:p w14:paraId="2FD34EFD" w14:textId="77777777" w:rsidR="00B52B7C" w:rsidRDefault="00B52B7C" w:rsidP="00B52B7C">
      <w:r>
        <w:t xml:space="preserve">- ABA Model Rule 1.6 (Confidentiality) — prohibits disclosure/use of nonpublic government information.  </w:t>
      </w:r>
    </w:p>
    <w:p w14:paraId="588A1CD2" w14:textId="77777777" w:rsidR="00B52B7C" w:rsidRDefault="00B52B7C" w:rsidP="00B52B7C">
      <w:r>
        <w:t xml:space="preserve">- Wheat v. United States, 486 U.S. 153 (1988) — courts have discretion to protect the integrity of the judicial process and manage conflicts of counsel to preserve public confidence.  </w:t>
      </w:r>
    </w:p>
    <w:p w14:paraId="4580871F" w14:textId="77777777" w:rsidR="00B52B7C" w:rsidRDefault="00B52B7C" w:rsidP="00B52B7C">
      <w:r>
        <w:t xml:space="preserve">- Cuyler v. Sullivan, 446 U.S. 335 (1980) — background doctrine on conflict prejudice, used as background on how courts analyze conflicts.  </w:t>
      </w:r>
    </w:p>
    <w:p w14:paraId="6ECC7A23" w14:textId="77777777" w:rsidR="00B52B7C" w:rsidRDefault="00B52B7C" w:rsidP="00B52B7C">
      <w:r>
        <w:t>- Article 15.09, Tex. Code Crim. Proc. — ministerial command to issue a warrant “forthwith,” which ties the civil claim and possible criminal enforcement together.</w:t>
      </w:r>
    </w:p>
    <w:p w14:paraId="357694AA" w14:textId="77777777" w:rsidR="00B52B7C" w:rsidRDefault="00B52B7C" w:rsidP="00B52B7C"/>
    <w:p w14:paraId="213212A7" w14:textId="77777777" w:rsidR="00B52B7C" w:rsidRDefault="00B52B7C" w:rsidP="0000673F">
      <w:pPr>
        <w:pStyle w:val="Heading1"/>
      </w:pPr>
      <w:r>
        <w:t>Why disqualification is appropriate in the adjusted scenario</w:t>
      </w:r>
    </w:p>
    <w:p w14:paraId="190262CB" w14:textId="77777777" w:rsidR="00B52B7C" w:rsidRDefault="00B52B7C" w:rsidP="00B52B7C"/>
    <w:p w14:paraId="0B94BC39" w14:textId="327E93EF" w:rsidR="00B52B7C" w:rsidRDefault="00B52B7C" w:rsidP="0000673F">
      <w:pPr>
        <w:pStyle w:val="Heading2"/>
      </w:pPr>
      <w:r>
        <w:lastRenderedPageBreak/>
        <w:t>Concurrent‑representation/conflict (responsibilities to public vs private client)</w:t>
      </w:r>
    </w:p>
    <w:p w14:paraId="64058C34" w14:textId="77777777" w:rsidR="00B52B7C" w:rsidRDefault="00B52B7C" w:rsidP="00B52B7C">
      <w:r>
        <w:t>- A prosecutor’s primary duty is to the public and to impartial enforcement of the law. Representing a private litigant while holding authority to prosecute the same factual allegations places the lawyer in a position where official responsibilities and private-client duties are directly at odds. Under general conflict principles (Model Rule 1.7 analogues), this is a prototypical situation of a materially limiting concurrent conflict because the prosecutor may have to choose between prosecutorial obligations (including charging, resource allocation, and protecting victims/witnesses) and zealous defense of the private client.</w:t>
      </w:r>
    </w:p>
    <w:p w14:paraId="43E09B41" w14:textId="77777777" w:rsidR="00B52B7C" w:rsidRDefault="00B52B7C" w:rsidP="00B52B7C">
      <w:r>
        <w:t>- Practical consequence: even absent prior participation in the alleged misconduct, the mere fact that the prosecutor will be in the position to initiate or supervise a related criminal prosecution creates a conflict that is difficult to waive or manage.</w:t>
      </w:r>
    </w:p>
    <w:p w14:paraId="1AB0E9D4" w14:textId="77777777" w:rsidR="00B52B7C" w:rsidRDefault="00B52B7C" w:rsidP="00B52B7C"/>
    <w:p w14:paraId="10071BFF" w14:textId="354D0311" w:rsidR="00B52B7C" w:rsidRDefault="00B52B7C" w:rsidP="0000673F">
      <w:pPr>
        <w:pStyle w:val="Heading2"/>
      </w:pPr>
      <w:r>
        <w:t>Risk of misuse or inadvertent disclosure of nonpublic governmental information</w:t>
      </w:r>
    </w:p>
    <w:p w14:paraId="7BC9BF07" w14:textId="77777777" w:rsidR="00B52B7C" w:rsidRDefault="00B52B7C" w:rsidP="00B52B7C">
      <w:r>
        <w:t>- Even if the prosecutor did not personally handle the underlying investigation, as an active member of the prosecutor’s office the lawyer likely has access to confidential investigatory systems, internal deliberations, and charging considerations. The risk of inadvertent disclosure or of using office knowledge, influence, or nonpublic information to benefit a private client is real and supports disqualification under confidentiality and government‑lawyer rules (Model Rules 1.6/1.11 analogues).</w:t>
      </w:r>
    </w:p>
    <w:p w14:paraId="05B274FF" w14:textId="77777777" w:rsidR="00B52B7C" w:rsidRDefault="00B52B7C" w:rsidP="00B52B7C">
      <w:r>
        <w:t>- Practical consequence: courts routinely disqualify government lawyers when their position gives them access to material nonpublic information or the ability to influence prosecutorial outcomes, even where they did not personally participate earlier.</w:t>
      </w:r>
    </w:p>
    <w:p w14:paraId="2A3EFB15" w14:textId="77777777" w:rsidR="00B52B7C" w:rsidRDefault="00B52B7C" w:rsidP="00B52B7C"/>
    <w:p w14:paraId="4D33210E" w14:textId="148A4EF3" w:rsidR="00B52B7C" w:rsidRDefault="00B52B7C" w:rsidP="0000673F">
      <w:pPr>
        <w:pStyle w:val="Heading2"/>
      </w:pPr>
      <w:r>
        <w:t>Appearance of impropriety and protection of prosecutorial neutrality (Wheat discretion)</w:t>
      </w:r>
    </w:p>
    <w:p w14:paraId="3D87FA6A" w14:textId="77777777" w:rsidR="00B52B7C" w:rsidRDefault="00B52B7C" w:rsidP="00B52B7C">
      <w:r>
        <w:t xml:space="preserve">- The public must be able to trust that prosecutors will not act to further private interests or will not be perceived as using office power to shield a private client. Wheat recognizes courts’ authority to manage counsel to protect fairness and public confidence. Where a current prosecutor would be </w:t>
      </w:r>
      <w:r>
        <w:lastRenderedPageBreak/>
        <w:t>concurrently positioned to prosecute, or to control charging decisions, a court may disqualify the prosecutor to avoid any perception that the prosecutor’s office’s duties are being compromised or that prosecutorial power is being used to aid (or to avoid exposure of) a private client.</w:t>
      </w:r>
    </w:p>
    <w:p w14:paraId="249E96AA" w14:textId="77777777" w:rsidR="00B52B7C" w:rsidRDefault="00B52B7C" w:rsidP="00B52B7C">
      <w:r>
        <w:t>- Practical consequence: The ministerial nature of Art. 15.09 increases scrutiny because criminal enforcement and civil liability hinge on the magistrate’s compelled act; the prosecutor’s office may be called on to take enforcement action tied to the same facts.</w:t>
      </w:r>
    </w:p>
    <w:p w14:paraId="7306CFA5" w14:textId="77777777" w:rsidR="00B52B7C" w:rsidRDefault="00B52B7C" w:rsidP="00B52B7C"/>
    <w:p w14:paraId="6758EF9D" w14:textId="42C4D5F7" w:rsidR="00B52B7C" w:rsidRDefault="00B52B7C" w:rsidP="0000673F">
      <w:pPr>
        <w:pStyle w:val="Heading2"/>
      </w:pPr>
      <w:r>
        <w:t>Statutory/office restrictions and imputed conflicts</w:t>
      </w:r>
    </w:p>
    <w:p w14:paraId="59ED51D8" w14:textId="77777777" w:rsidR="00B52B7C" w:rsidRDefault="00B52B7C" w:rsidP="00B52B7C">
      <w:r>
        <w:t>- Many prosecutor offices and jurisdictions have statutes or internal policies that limit or prohibit outside private practice by active prosecutors. Even absent categorical prohibitions, conflicts may be imputed to the prosecutor’s office (Model Rule 1.10 analogue), potentially requiring the office to decline to prosecute or to implement screening — remedies that are often impractical where the office must preserve prosecutorial integrity.</w:t>
      </w:r>
    </w:p>
    <w:p w14:paraId="0069B652" w14:textId="77777777" w:rsidR="00B52B7C" w:rsidRDefault="00B52B7C" w:rsidP="00B52B7C">
      <w:r>
        <w:t>- Practical consequence: Courts will consider whether an ethical screen could cure the conflict; where the prosecutor by position can initiate or control prosecution, screens are unlikely to be adequate.</w:t>
      </w:r>
    </w:p>
    <w:p w14:paraId="72841C03" w14:textId="77777777" w:rsidR="00B52B7C" w:rsidRDefault="00B52B7C" w:rsidP="00B52B7C"/>
    <w:p w14:paraId="51339015" w14:textId="18537AF8" w:rsidR="00B52B7C" w:rsidRDefault="00B52B7C" w:rsidP="0000673F">
      <w:pPr>
        <w:pStyle w:val="Heading2"/>
      </w:pPr>
      <w:r>
        <w:t>Article 15.09 (ministerial “forthwith” duty) amplifies the connection</w:t>
      </w:r>
    </w:p>
    <w:p w14:paraId="422B5A8F" w14:textId="77777777" w:rsidR="00B52B7C" w:rsidRDefault="00B52B7C" w:rsidP="00B52B7C">
      <w:r>
        <w:t>- Allegations that a magistrate failed to perform a ministerial act “forthwith” under Art. 15.09 create a factual and temporal nexus that likely will produce parallel civil and criminal inquiries. The threatened or actual involvement of the prosecutor’s office in prosecutorial response heightens the risk of conflict and favors disqualification.</w:t>
      </w:r>
    </w:p>
    <w:p w14:paraId="143DED21" w14:textId="77777777" w:rsidR="00B52B7C" w:rsidRDefault="00B52B7C" w:rsidP="00B52B7C"/>
    <w:p w14:paraId="26BEC1EA" w14:textId="77777777" w:rsidR="00B52B7C" w:rsidRDefault="00B52B7C" w:rsidP="0000673F">
      <w:pPr>
        <w:pStyle w:val="Heading1"/>
      </w:pPr>
      <w:r>
        <w:t>Remedies and procedural approach</w:t>
      </w:r>
    </w:p>
    <w:p w14:paraId="7F21E6F3" w14:textId="77777777" w:rsidR="00B52B7C" w:rsidRDefault="00B52B7C" w:rsidP="00B52B7C">
      <w:r>
        <w:t xml:space="preserve">- Timely motion to disqualify supported by affidavit(s) describing: (a) the prosecutor’s current office and duties; (b) the prosecutor’s capacity to initiate, supervise or influence prosecution of the alleged conduct; (c) any office policies or prohibitions on private practice; and (d) any risk of access to nonpublic materials relevant to the civil claims.  </w:t>
      </w:r>
    </w:p>
    <w:p w14:paraId="52A5FA47" w14:textId="77777777" w:rsidR="00B52B7C" w:rsidRDefault="00B52B7C" w:rsidP="00B52B7C">
      <w:r>
        <w:lastRenderedPageBreak/>
        <w:t xml:space="preserve">- Relief requested: disqualification of the individual prosecutor from representing the defendant; consideration of imputation to the prosecutor’s office (and, if appropriate, office withdrawal or reassignment of prosecutorial responsibilities); protective orders where narrowly tailored (rarely adequate here).  </w:t>
      </w:r>
    </w:p>
    <w:p w14:paraId="447F5554" w14:textId="77777777" w:rsidR="00B52B7C" w:rsidRDefault="00B52B7C" w:rsidP="00B52B7C">
      <w:r>
        <w:t>- Consideration of court discretion under Wheat to preserve public confidence and to manage conflicts even where formal ethical rules do not mandate disqualification.</w:t>
      </w:r>
    </w:p>
    <w:p w14:paraId="63F941B1" w14:textId="77777777" w:rsidR="00B52B7C" w:rsidRDefault="00B52B7C" w:rsidP="00B52B7C"/>
    <w:p w14:paraId="6C5A1CC2" w14:textId="77777777" w:rsidR="00B52B7C" w:rsidRDefault="00B52B7C" w:rsidP="0000673F">
      <w:pPr>
        <w:pStyle w:val="Heading1"/>
      </w:pPr>
      <w:r>
        <w:t>Conclusion</w:t>
      </w:r>
    </w:p>
    <w:p w14:paraId="580E292C" w14:textId="77777777" w:rsidR="00B52B7C" w:rsidRDefault="00B52B7C" w:rsidP="00B52B7C">
      <w:r>
        <w:t>Under the adjusted facts, disqualification remains appropriate. The prosecutor’s lack of prior participation in the alleged wrongful behavior does not cure the more fundamental conflict created by the prosecutor’s continuing authority to prosecute the same allegations. The risk of materially limited representation, misuse or inadvertent disclosure of nonpublic information, and the appearance of impropriety—all amplified by the Article 15.09 ministerial context—support a timely motion to disqualify and office‑level remedial action.</w:t>
      </w:r>
    </w:p>
    <w:p w14:paraId="54FE1631" w14:textId="324E7000" w:rsidR="00124AB7" w:rsidRPr="00B52B7C" w:rsidRDefault="00B52B7C" w:rsidP="00B52B7C">
      <w:r>
        <w:t>```</w:t>
      </w:r>
    </w:p>
    <w:sectPr w:rsidR="00124AB7" w:rsidRPr="00B52B7C" w:rsidSect="00B3171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37F54" w14:textId="77777777" w:rsidR="00027902" w:rsidRDefault="00027902" w:rsidP="00A44262">
      <w:pPr>
        <w:spacing w:after="0" w:line="240" w:lineRule="auto"/>
      </w:pPr>
      <w:r>
        <w:separator/>
      </w:r>
    </w:p>
  </w:endnote>
  <w:endnote w:type="continuationSeparator" w:id="0">
    <w:p w14:paraId="2A78A0D6" w14:textId="77777777" w:rsidR="00027902" w:rsidRDefault="00027902" w:rsidP="00A44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53084" w14:textId="6CA2FC9E" w:rsidR="003E2AA4" w:rsidRPr="00C37458" w:rsidRDefault="0000673F" w:rsidP="00AE0758">
    <w:pPr>
      <w:pStyle w:val="Footer"/>
      <w:jc w:val="center"/>
      <w:rPr>
        <w:sz w:val="20"/>
        <w:szCs w:val="16"/>
      </w:rPr>
    </w:pPr>
    <w:r>
      <w:rPr>
        <w:rFonts w:ascii="Cambria" w:eastAsia="MS Mincho" w:hAnsi="Cambria"/>
        <w:b/>
        <w:bCs w:val="0"/>
        <w:sz w:val="20"/>
        <w:lang w:eastAsia="en-US"/>
      </w:rPr>
      <w:t>Disqualification of Prosecutor</w:t>
    </w:r>
    <w:r w:rsidR="00C37458" w:rsidRPr="00C37458">
      <w:rPr>
        <w:b/>
        <w:bCs w:val="0"/>
        <w:sz w:val="20"/>
        <w:szCs w:val="16"/>
      </w:rPr>
      <w:t xml:space="preserve"> </w:t>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3E2AA4" w:rsidRPr="00C37458">
      <w:rPr>
        <w:b/>
        <w:bCs w:val="0"/>
        <w:sz w:val="20"/>
        <w:szCs w:val="16"/>
      </w:rPr>
      <w:t xml:space="preserve">Page </w:t>
    </w:r>
    <w:r w:rsidR="003E2AA4" w:rsidRPr="00C37458">
      <w:rPr>
        <w:b/>
        <w:bCs w:val="0"/>
        <w:sz w:val="20"/>
        <w:szCs w:val="16"/>
      </w:rPr>
      <w:fldChar w:fldCharType="begin"/>
    </w:r>
    <w:r w:rsidR="003E2AA4" w:rsidRPr="00C37458">
      <w:rPr>
        <w:b/>
        <w:bCs w:val="0"/>
        <w:sz w:val="20"/>
        <w:szCs w:val="16"/>
      </w:rPr>
      <w:instrText xml:space="preserve"> PAGE </w:instrText>
    </w:r>
    <w:r w:rsidR="003E2AA4" w:rsidRPr="00C37458">
      <w:rPr>
        <w:b/>
        <w:bCs w:val="0"/>
        <w:sz w:val="20"/>
        <w:szCs w:val="16"/>
      </w:rPr>
      <w:fldChar w:fldCharType="separate"/>
    </w:r>
    <w:r w:rsidR="003E2AA4" w:rsidRPr="00C37458">
      <w:rPr>
        <w:b/>
        <w:bCs w:val="0"/>
        <w:sz w:val="20"/>
        <w:szCs w:val="16"/>
      </w:rPr>
      <w:t>12</w:t>
    </w:r>
    <w:r w:rsidR="003E2AA4" w:rsidRPr="00C37458">
      <w:rPr>
        <w:b/>
        <w:bCs w:val="0"/>
        <w:sz w:val="20"/>
        <w:szCs w:val="16"/>
      </w:rPr>
      <w:fldChar w:fldCharType="end"/>
    </w:r>
    <w:r w:rsidR="003E2AA4" w:rsidRPr="00C37458">
      <w:rPr>
        <w:b/>
        <w:bCs w:val="0"/>
        <w:sz w:val="20"/>
        <w:szCs w:val="16"/>
      </w:rPr>
      <w:t xml:space="preserve"> of </w:t>
    </w:r>
    <w:r w:rsidR="003E2AA4" w:rsidRPr="00C37458">
      <w:rPr>
        <w:b/>
        <w:bCs w:val="0"/>
        <w:sz w:val="20"/>
        <w:szCs w:val="16"/>
      </w:rPr>
      <w:fldChar w:fldCharType="begin"/>
    </w:r>
    <w:r w:rsidR="003E2AA4" w:rsidRPr="00C37458">
      <w:rPr>
        <w:b/>
        <w:bCs w:val="0"/>
        <w:sz w:val="20"/>
        <w:szCs w:val="16"/>
      </w:rPr>
      <w:instrText xml:space="preserve"> NUMPAGES </w:instrText>
    </w:r>
    <w:r w:rsidR="003E2AA4" w:rsidRPr="00C37458">
      <w:rPr>
        <w:b/>
        <w:bCs w:val="0"/>
        <w:sz w:val="20"/>
        <w:szCs w:val="16"/>
      </w:rPr>
      <w:fldChar w:fldCharType="separate"/>
    </w:r>
    <w:r w:rsidR="003E2AA4" w:rsidRPr="00C37458">
      <w:rPr>
        <w:b/>
        <w:bCs w:val="0"/>
        <w:sz w:val="20"/>
        <w:szCs w:val="16"/>
      </w:rPr>
      <w:t>14</w:t>
    </w:r>
    <w:r w:rsidR="003E2AA4" w:rsidRPr="00C37458">
      <w:rPr>
        <w:b/>
        <w:bCs w:val="0"/>
        <w:sz w:val="2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2E6F7" w14:textId="77777777" w:rsidR="00027902" w:rsidRDefault="00027902" w:rsidP="00A44262">
      <w:pPr>
        <w:spacing w:after="0" w:line="240" w:lineRule="auto"/>
      </w:pPr>
      <w:r>
        <w:separator/>
      </w:r>
    </w:p>
  </w:footnote>
  <w:footnote w:type="continuationSeparator" w:id="0">
    <w:p w14:paraId="35F62A06" w14:textId="77777777" w:rsidR="00027902" w:rsidRDefault="00027902" w:rsidP="00A44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0DE912E"/>
    <w:lvl w:ilvl="0">
      <w:start w:val="1"/>
      <w:numFmt w:val="upperRoman"/>
      <w:lvlText w:val="%1."/>
      <w:lvlJc w:val="left"/>
      <w:rPr>
        <w:rFonts w:cs="Times New Roman" w:hint="default"/>
      </w:rPr>
    </w:lvl>
    <w:lvl w:ilvl="1">
      <w:start w:val="1"/>
      <w:numFmt w:val="upperLetter"/>
      <w:lvlText w:val="%2."/>
      <w:lvlJc w:val="left"/>
      <w:pPr>
        <w:ind w:left="720"/>
      </w:pPr>
      <w:rPr>
        <w:rFonts w:cs="Times New Roman" w:hint="default"/>
      </w:rPr>
    </w:lvl>
    <w:lvl w:ilvl="2">
      <w:start w:val="1"/>
      <w:numFmt w:val="decimal"/>
      <w:lvlText w:val="%3."/>
      <w:lvlJc w:val="left"/>
      <w:pPr>
        <w:ind w:left="1440"/>
      </w:pPr>
      <w:rPr>
        <w:rFonts w:cs="Times New Roman" w:hint="default"/>
      </w:rPr>
    </w:lvl>
    <w:lvl w:ilvl="3">
      <w:start w:val="1"/>
      <w:numFmt w:val="lowerLetter"/>
      <w:lvlText w:val="%4)"/>
      <w:lvlJc w:val="left"/>
      <w:pPr>
        <w:ind w:left="2160"/>
      </w:pPr>
      <w:rPr>
        <w:rFonts w:cs="Times New Roman" w:hint="default"/>
      </w:rPr>
    </w:lvl>
    <w:lvl w:ilvl="4">
      <w:start w:val="1"/>
      <w:numFmt w:val="decimal"/>
      <w:lvlText w:val="(%5)"/>
      <w:lvlJc w:val="left"/>
      <w:pPr>
        <w:ind w:left="2880"/>
      </w:pPr>
      <w:rPr>
        <w:rFonts w:cs="Times New Roman" w:hint="default"/>
      </w:rPr>
    </w:lvl>
    <w:lvl w:ilvl="5">
      <w:start w:val="1"/>
      <w:numFmt w:val="lowerLetter"/>
      <w:lvlText w:val="(%6)"/>
      <w:lvlJc w:val="left"/>
      <w:pPr>
        <w:ind w:left="3600"/>
      </w:pPr>
      <w:rPr>
        <w:rFonts w:cs="Times New Roman" w:hint="default"/>
      </w:rPr>
    </w:lvl>
    <w:lvl w:ilvl="6">
      <w:start w:val="1"/>
      <w:numFmt w:val="lowerRoman"/>
      <w:lvlText w:val="(%7)"/>
      <w:lvlJc w:val="left"/>
      <w:pPr>
        <w:ind w:left="4320"/>
      </w:pPr>
      <w:rPr>
        <w:rFonts w:cs="Times New Roman" w:hint="default"/>
      </w:rPr>
    </w:lvl>
    <w:lvl w:ilvl="7">
      <w:start w:val="1"/>
      <w:numFmt w:val="lowerLetter"/>
      <w:lvlText w:val="(%8)"/>
      <w:lvlJc w:val="left"/>
      <w:pPr>
        <w:ind w:left="5040"/>
      </w:pPr>
      <w:rPr>
        <w:rFonts w:cs="Times New Roman" w:hint="default"/>
      </w:rPr>
    </w:lvl>
    <w:lvl w:ilvl="8">
      <w:start w:val="1"/>
      <w:numFmt w:val="lowerRoman"/>
      <w:lvlText w:val="(%9)"/>
      <w:lvlJc w:val="left"/>
      <w:pPr>
        <w:ind w:left="5760"/>
      </w:pPr>
      <w:rPr>
        <w:rFonts w:cs="Times New Roman" w:hint="default"/>
      </w:rPr>
    </w:lvl>
  </w:abstractNum>
  <w:abstractNum w:abstractNumId="1" w15:restartNumberingAfterBreak="0">
    <w:nsid w:val="07D1094A"/>
    <w:multiLevelType w:val="hybridMultilevel"/>
    <w:tmpl w:val="311EC442"/>
    <w:lvl w:ilvl="0" w:tplc="0F0E0C08">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BA1ACF"/>
    <w:multiLevelType w:val="multilevel"/>
    <w:tmpl w:val="592C864A"/>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32534920"/>
    <w:multiLevelType w:val="hybridMultilevel"/>
    <w:tmpl w:val="3F0C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884107"/>
    <w:multiLevelType w:val="multilevel"/>
    <w:tmpl w:val="AC14FDEA"/>
    <w:lvl w:ilvl="0">
      <w:start w:val="1"/>
      <w:numFmt w:val="upperRoman"/>
      <w:lvlText w:val="%1."/>
      <w:lvlJc w:val="left"/>
      <w:pPr>
        <w:ind w:left="0" w:firstLine="0"/>
      </w:pPr>
      <w:rPr>
        <w:rFonts w:hint="default"/>
      </w:rPr>
    </w:lvl>
    <w:lvl w:ilvl="1">
      <w:start w:val="1"/>
      <w:numFmt w:val="upperLetter"/>
      <w:lvlText w:val="%2."/>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4E031912"/>
    <w:multiLevelType w:val="multilevel"/>
    <w:tmpl w:val="B20616F2"/>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57A522C4"/>
    <w:multiLevelType w:val="multilevel"/>
    <w:tmpl w:val="123E367E"/>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 w15:restartNumberingAfterBreak="0">
    <w:nsid w:val="7E8C1592"/>
    <w:multiLevelType w:val="multilevel"/>
    <w:tmpl w:val="BAE6B812"/>
    <w:lvl w:ilvl="0">
      <w:start w:val="20"/>
      <w:numFmt w:val="decimal"/>
      <w:lvlText w:val="%1."/>
      <w:lvlJc w:val="left"/>
      <w:pPr>
        <w:ind w:left="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none"/>
      <w:lvlText w:val="1"/>
      <w:lvlJc w:val="left"/>
      <w:pPr>
        <w:tabs>
          <w:tab w:val="num" w:pos="720"/>
        </w:tabs>
        <w:ind w:left="2160" w:hanging="720"/>
      </w:pPr>
      <w:rPr>
        <w:rFonts w:ascii="Times New Roman Bold" w:hAnsi="Times New Roman Bold" w:cs="Times New Roman" w:hint="default"/>
        <w:b/>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num w:numId="1" w16cid:durableId="611009282">
    <w:abstractNumId w:val="4"/>
  </w:num>
  <w:num w:numId="2" w16cid:durableId="1194032048">
    <w:abstractNumId w:val="4"/>
  </w:num>
  <w:num w:numId="3" w16cid:durableId="1779444765">
    <w:abstractNumId w:val="0"/>
  </w:num>
  <w:num w:numId="4" w16cid:durableId="1350984389">
    <w:abstractNumId w:val="3"/>
  </w:num>
  <w:num w:numId="5" w16cid:durableId="1742438084">
    <w:abstractNumId w:val="6"/>
  </w:num>
  <w:num w:numId="6" w16cid:durableId="633174983">
    <w:abstractNumId w:val="1"/>
  </w:num>
  <w:num w:numId="7" w16cid:durableId="378747777">
    <w:abstractNumId w:val="7"/>
  </w:num>
  <w:num w:numId="8" w16cid:durableId="9502808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0323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06544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1089454">
    <w:abstractNumId w:val="2"/>
  </w:num>
  <w:num w:numId="12" w16cid:durableId="13587786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8594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354369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670973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42958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7" w16cid:durableId="715929499">
    <w:abstractNumId w:val="5"/>
  </w:num>
  <w:num w:numId="18" w16cid:durableId="1741974308">
    <w:abstractNumId w:val="5"/>
    <w:lvlOverride w:ilvl="0">
      <w:lvl w:ilvl="0">
        <w:start w:val="1"/>
        <w:numFmt w:val="upperRoman"/>
        <w:pStyle w:val="Heading1"/>
        <w:lvlText w:val="%1."/>
        <w:lvlJc w:val="left"/>
        <w:pPr>
          <w:ind w:left="0" w:firstLine="0"/>
        </w:pPr>
        <w:rPr>
          <w:rFonts w:hint="default"/>
        </w:rPr>
      </w:lvl>
    </w:lvlOverride>
    <w:lvlOverride w:ilvl="1">
      <w:lvl w:ilvl="1">
        <w:start w:val="1"/>
        <w:numFmt w:val="upperLetter"/>
        <w:pStyle w:val="Heading2"/>
        <w:lvlText w:val="%2."/>
        <w:lvlJc w:val="left"/>
        <w:pPr>
          <w:ind w:left="720" w:firstLine="0"/>
        </w:pPr>
        <w:rPr>
          <w:rFonts w:hint="default"/>
        </w:rPr>
      </w:lvl>
    </w:lvlOverride>
    <w:lvlOverride w:ilvl="2">
      <w:lvl w:ilvl="2">
        <w:start w:val="1"/>
        <w:numFmt w:val="decimal"/>
        <w:pStyle w:val="Heading3"/>
        <w:lvlText w:val="%3."/>
        <w:lvlJc w:val="left"/>
        <w:pPr>
          <w:ind w:left="1440" w:firstLine="0"/>
        </w:pPr>
        <w:rPr>
          <w:rFonts w:hint="default"/>
        </w:rPr>
      </w:lvl>
    </w:lvlOverride>
    <w:lvlOverride w:ilvl="3">
      <w:lvl w:ilvl="3">
        <w:start w:val="1"/>
        <w:numFmt w:val="lowerLetter"/>
        <w:pStyle w:val="Heading4"/>
        <w:lvlText w:val="%4)"/>
        <w:lvlJc w:val="left"/>
        <w:pPr>
          <w:ind w:left="2160" w:firstLine="0"/>
        </w:pPr>
        <w:rPr>
          <w:rFonts w:hint="default"/>
        </w:rPr>
      </w:lvl>
    </w:lvlOverride>
    <w:lvlOverride w:ilvl="4">
      <w:lvl w:ilvl="4">
        <w:start w:val="1"/>
        <w:numFmt w:val="decimal"/>
        <w:pStyle w:val="Heading5"/>
        <w:lvlText w:val="(%5)"/>
        <w:lvlJc w:val="left"/>
        <w:pPr>
          <w:ind w:left="2880" w:firstLine="0"/>
        </w:pPr>
        <w:rPr>
          <w:rFonts w:hint="default"/>
        </w:rPr>
      </w:lvl>
    </w:lvlOverride>
    <w:lvlOverride w:ilvl="5">
      <w:lvl w:ilvl="5">
        <w:start w:val="1"/>
        <w:numFmt w:val="lowerLetter"/>
        <w:pStyle w:val="Heading6"/>
        <w:lvlText w:val="(%6)"/>
        <w:lvlJc w:val="left"/>
        <w:pPr>
          <w:ind w:left="3600" w:firstLine="0"/>
        </w:pPr>
        <w:rPr>
          <w:rFonts w:hint="default"/>
        </w:rPr>
      </w:lvl>
    </w:lvlOverride>
    <w:lvlOverride w:ilvl="6">
      <w:lvl w:ilvl="6">
        <w:start w:val="1"/>
        <w:numFmt w:val="lowerRoman"/>
        <w:pStyle w:val="Heading7"/>
        <w:lvlText w:val="(%7)"/>
        <w:lvlJc w:val="left"/>
        <w:pPr>
          <w:ind w:left="4320" w:firstLine="0"/>
        </w:pPr>
        <w:rPr>
          <w:rFonts w:hint="default"/>
        </w:rPr>
      </w:lvl>
    </w:lvlOverride>
    <w:lvlOverride w:ilvl="7">
      <w:lvl w:ilvl="7">
        <w:start w:val="1"/>
        <w:numFmt w:val="lowerLetter"/>
        <w:pStyle w:val="Heading8"/>
        <w:lvlText w:val="(%8)"/>
        <w:lvlJc w:val="left"/>
        <w:pPr>
          <w:ind w:left="5040" w:firstLine="0"/>
        </w:pPr>
        <w:rPr>
          <w:rFonts w:hint="default"/>
        </w:rPr>
      </w:lvl>
    </w:lvlOverride>
    <w:lvlOverride w:ilvl="8">
      <w:lvl w:ilvl="8">
        <w:start w:val="1"/>
        <w:numFmt w:val="lowerRoman"/>
        <w:pStyle w:val="Heading9"/>
        <w:lvlText w:val="(%9)"/>
        <w:lvlJc w:val="left"/>
        <w:pPr>
          <w:ind w:left="5760" w:firstLine="0"/>
        </w:pPr>
        <w:rPr>
          <w:rFonts w:hint="default"/>
        </w:rPr>
      </w:lvl>
    </w:lvlOverride>
  </w:num>
  <w:num w:numId="19" w16cid:durableId="4921402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019"/>
    <w:rsid w:val="0000262C"/>
    <w:rsid w:val="0000673F"/>
    <w:rsid w:val="000144A9"/>
    <w:rsid w:val="00020078"/>
    <w:rsid w:val="0002344F"/>
    <w:rsid w:val="00027902"/>
    <w:rsid w:val="00027CC9"/>
    <w:rsid w:val="0003508F"/>
    <w:rsid w:val="00035DD0"/>
    <w:rsid w:val="000426BC"/>
    <w:rsid w:val="00043C2B"/>
    <w:rsid w:val="00044CD8"/>
    <w:rsid w:val="00051527"/>
    <w:rsid w:val="0005576E"/>
    <w:rsid w:val="00063421"/>
    <w:rsid w:val="00070527"/>
    <w:rsid w:val="00080B31"/>
    <w:rsid w:val="00084711"/>
    <w:rsid w:val="00093011"/>
    <w:rsid w:val="000A0128"/>
    <w:rsid w:val="000A1C94"/>
    <w:rsid w:val="000B00F8"/>
    <w:rsid w:val="000B39AA"/>
    <w:rsid w:val="000B551B"/>
    <w:rsid w:val="000C2160"/>
    <w:rsid w:val="000C5B8E"/>
    <w:rsid w:val="000D2B72"/>
    <w:rsid w:val="000E2BF4"/>
    <w:rsid w:val="000E6BB7"/>
    <w:rsid w:val="000F5E17"/>
    <w:rsid w:val="0011393E"/>
    <w:rsid w:val="00115BAE"/>
    <w:rsid w:val="00121AA1"/>
    <w:rsid w:val="00121D5D"/>
    <w:rsid w:val="00124AB7"/>
    <w:rsid w:val="00130DE4"/>
    <w:rsid w:val="00131FDE"/>
    <w:rsid w:val="00132AA0"/>
    <w:rsid w:val="001458F1"/>
    <w:rsid w:val="001515D1"/>
    <w:rsid w:val="001516FC"/>
    <w:rsid w:val="00157801"/>
    <w:rsid w:val="0017053D"/>
    <w:rsid w:val="00171194"/>
    <w:rsid w:val="00177AA6"/>
    <w:rsid w:val="00180C54"/>
    <w:rsid w:val="00185413"/>
    <w:rsid w:val="00185929"/>
    <w:rsid w:val="00192EAF"/>
    <w:rsid w:val="00197B92"/>
    <w:rsid w:val="001A5338"/>
    <w:rsid w:val="001A748D"/>
    <w:rsid w:val="001B07C5"/>
    <w:rsid w:val="001B4636"/>
    <w:rsid w:val="001C298A"/>
    <w:rsid w:val="001C3D28"/>
    <w:rsid w:val="001C7AB2"/>
    <w:rsid w:val="001D3D8F"/>
    <w:rsid w:val="001D777E"/>
    <w:rsid w:val="001E0517"/>
    <w:rsid w:val="001E3831"/>
    <w:rsid w:val="001E6960"/>
    <w:rsid w:val="00202029"/>
    <w:rsid w:val="00202910"/>
    <w:rsid w:val="002106C6"/>
    <w:rsid w:val="00216ECC"/>
    <w:rsid w:val="00244D6E"/>
    <w:rsid w:val="00245FD7"/>
    <w:rsid w:val="00247723"/>
    <w:rsid w:val="002575EF"/>
    <w:rsid w:val="002601F3"/>
    <w:rsid w:val="00270658"/>
    <w:rsid w:val="002747B4"/>
    <w:rsid w:val="00280A40"/>
    <w:rsid w:val="00281A18"/>
    <w:rsid w:val="002837E9"/>
    <w:rsid w:val="002844D1"/>
    <w:rsid w:val="00296926"/>
    <w:rsid w:val="00296BDA"/>
    <w:rsid w:val="002A5A4D"/>
    <w:rsid w:val="002A7B63"/>
    <w:rsid w:val="002C7D14"/>
    <w:rsid w:val="002D5A87"/>
    <w:rsid w:val="002E6919"/>
    <w:rsid w:val="0031260D"/>
    <w:rsid w:val="003158F3"/>
    <w:rsid w:val="00316DB2"/>
    <w:rsid w:val="00322680"/>
    <w:rsid w:val="0033093C"/>
    <w:rsid w:val="00335EE7"/>
    <w:rsid w:val="00336A1A"/>
    <w:rsid w:val="003429D5"/>
    <w:rsid w:val="00351276"/>
    <w:rsid w:val="00353BD1"/>
    <w:rsid w:val="00355932"/>
    <w:rsid w:val="0037117A"/>
    <w:rsid w:val="003821CD"/>
    <w:rsid w:val="003A402C"/>
    <w:rsid w:val="003A6694"/>
    <w:rsid w:val="003A7D01"/>
    <w:rsid w:val="003B346C"/>
    <w:rsid w:val="003C3000"/>
    <w:rsid w:val="003C3A6C"/>
    <w:rsid w:val="003C456A"/>
    <w:rsid w:val="003D2A97"/>
    <w:rsid w:val="003D3B15"/>
    <w:rsid w:val="003D586E"/>
    <w:rsid w:val="003D5E66"/>
    <w:rsid w:val="003E13E2"/>
    <w:rsid w:val="003E2AA4"/>
    <w:rsid w:val="003E2D51"/>
    <w:rsid w:val="003E6837"/>
    <w:rsid w:val="003F3D66"/>
    <w:rsid w:val="003F4316"/>
    <w:rsid w:val="003F7C6B"/>
    <w:rsid w:val="00412361"/>
    <w:rsid w:val="00412483"/>
    <w:rsid w:val="00417B5F"/>
    <w:rsid w:val="004246AC"/>
    <w:rsid w:val="00431482"/>
    <w:rsid w:val="004445A2"/>
    <w:rsid w:val="004474BC"/>
    <w:rsid w:val="00461CD5"/>
    <w:rsid w:val="00472377"/>
    <w:rsid w:val="004810CD"/>
    <w:rsid w:val="004860B0"/>
    <w:rsid w:val="00487BB4"/>
    <w:rsid w:val="004925BB"/>
    <w:rsid w:val="004A6157"/>
    <w:rsid w:val="004C034A"/>
    <w:rsid w:val="004C14B5"/>
    <w:rsid w:val="004E19E5"/>
    <w:rsid w:val="004E1CD0"/>
    <w:rsid w:val="004E275A"/>
    <w:rsid w:val="004E4387"/>
    <w:rsid w:val="004E63E5"/>
    <w:rsid w:val="004E709F"/>
    <w:rsid w:val="004E7B0A"/>
    <w:rsid w:val="004E7C5D"/>
    <w:rsid w:val="004F1138"/>
    <w:rsid w:val="004F1362"/>
    <w:rsid w:val="00500359"/>
    <w:rsid w:val="005040FB"/>
    <w:rsid w:val="00525425"/>
    <w:rsid w:val="005363A9"/>
    <w:rsid w:val="005410DC"/>
    <w:rsid w:val="0054240A"/>
    <w:rsid w:val="00560E7A"/>
    <w:rsid w:val="0056139F"/>
    <w:rsid w:val="00561789"/>
    <w:rsid w:val="00562B48"/>
    <w:rsid w:val="00566EE9"/>
    <w:rsid w:val="005760A5"/>
    <w:rsid w:val="005874C1"/>
    <w:rsid w:val="00592F73"/>
    <w:rsid w:val="005A0175"/>
    <w:rsid w:val="005A705A"/>
    <w:rsid w:val="005C04E3"/>
    <w:rsid w:val="005C5E9D"/>
    <w:rsid w:val="005E0B51"/>
    <w:rsid w:val="005E2CF4"/>
    <w:rsid w:val="005E4BA6"/>
    <w:rsid w:val="005E50A3"/>
    <w:rsid w:val="005F1AD0"/>
    <w:rsid w:val="005F7B59"/>
    <w:rsid w:val="00602391"/>
    <w:rsid w:val="006069D6"/>
    <w:rsid w:val="00606E61"/>
    <w:rsid w:val="0061246E"/>
    <w:rsid w:val="00614424"/>
    <w:rsid w:val="00615FA6"/>
    <w:rsid w:val="006254AA"/>
    <w:rsid w:val="006426A5"/>
    <w:rsid w:val="00643322"/>
    <w:rsid w:val="00655D30"/>
    <w:rsid w:val="00662781"/>
    <w:rsid w:val="0066456E"/>
    <w:rsid w:val="00666861"/>
    <w:rsid w:val="0067164F"/>
    <w:rsid w:val="00672A3F"/>
    <w:rsid w:val="00674F86"/>
    <w:rsid w:val="00691B34"/>
    <w:rsid w:val="006A288A"/>
    <w:rsid w:val="006B52EA"/>
    <w:rsid w:val="006C0A3A"/>
    <w:rsid w:val="006C5908"/>
    <w:rsid w:val="006C5F46"/>
    <w:rsid w:val="006D39E7"/>
    <w:rsid w:val="006D55FD"/>
    <w:rsid w:val="006E0019"/>
    <w:rsid w:val="006E3461"/>
    <w:rsid w:val="006F7854"/>
    <w:rsid w:val="00700DD0"/>
    <w:rsid w:val="007032E2"/>
    <w:rsid w:val="00704CCD"/>
    <w:rsid w:val="007204E3"/>
    <w:rsid w:val="00721031"/>
    <w:rsid w:val="0072530C"/>
    <w:rsid w:val="00726BC2"/>
    <w:rsid w:val="00726C65"/>
    <w:rsid w:val="00733811"/>
    <w:rsid w:val="007350CF"/>
    <w:rsid w:val="00750326"/>
    <w:rsid w:val="00752235"/>
    <w:rsid w:val="007529C1"/>
    <w:rsid w:val="0075307D"/>
    <w:rsid w:val="0075417D"/>
    <w:rsid w:val="00762E39"/>
    <w:rsid w:val="007746C8"/>
    <w:rsid w:val="00776F0B"/>
    <w:rsid w:val="00777602"/>
    <w:rsid w:val="00783DD3"/>
    <w:rsid w:val="007933AA"/>
    <w:rsid w:val="007B455E"/>
    <w:rsid w:val="007B4CDB"/>
    <w:rsid w:val="007C6D5B"/>
    <w:rsid w:val="007D0040"/>
    <w:rsid w:val="007D22A5"/>
    <w:rsid w:val="007D3BD8"/>
    <w:rsid w:val="007D56DE"/>
    <w:rsid w:val="007D69AC"/>
    <w:rsid w:val="007E2D6C"/>
    <w:rsid w:val="007E4907"/>
    <w:rsid w:val="007F033A"/>
    <w:rsid w:val="007F6C70"/>
    <w:rsid w:val="00802072"/>
    <w:rsid w:val="00802C9B"/>
    <w:rsid w:val="008036D4"/>
    <w:rsid w:val="00806FD5"/>
    <w:rsid w:val="00807F6F"/>
    <w:rsid w:val="00822540"/>
    <w:rsid w:val="00834D19"/>
    <w:rsid w:val="008379F1"/>
    <w:rsid w:val="00842B40"/>
    <w:rsid w:val="00850BB8"/>
    <w:rsid w:val="008512B3"/>
    <w:rsid w:val="00871220"/>
    <w:rsid w:val="00873CA6"/>
    <w:rsid w:val="00882510"/>
    <w:rsid w:val="00887BA7"/>
    <w:rsid w:val="00891000"/>
    <w:rsid w:val="008957D3"/>
    <w:rsid w:val="008A08B8"/>
    <w:rsid w:val="008A5C7E"/>
    <w:rsid w:val="008B520A"/>
    <w:rsid w:val="008C78DF"/>
    <w:rsid w:val="008D131C"/>
    <w:rsid w:val="008E2FC8"/>
    <w:rsid w:val="008F203A"/>
    <w:rsid w:val="00917194"/>
    <w:rsid w:val="00922B95"/>
    <w:rsid w:val="00924B3A"/>
    <w:rsid w:val="00925F44"/>
    <w:rsid w:val="00926208"/>
    <w:rsid w:val="0093032E"/>
    <w:rsid w:val="0093211F"/>
    <w:rsid w:val="00937B57"/>
    <w:rsid w:val="00940F4E"/>
    <w:rsid w:val="009572A1"/>
    <w:rsid w:val="0097228C"/>
    <w:rsid w:val="0099083E"/>
    <w:rsid w:val="00992CCF"/>
    <w:rsid w:val="009A6151"/>
    <w:rsid w:val="009B1B81"/>
    <w:rsid w:val="009B282D"/>
    <w:rsid w:val="009B5AD8"/>
    <w:rsid w:val="009C5BDB"/>
    <w:rsid w:val="009D54AA"/>
    <w:rsid w:val="009F15DC"/>
    <w:rsid w:val="009F206A"/>
    <w:rsid w:val="00A12367"/>
    <w:rsid w:val="00A13B55"/>
    <w:rsid w:val="00A144B8"/>
    <w:rsid w:val="00A16B18"/>
    <w:rsid w:val="00A2060C"/>
    <w:rsid w:val="00A256C7"/>
    <w:rsid w:val="00A40A0E"/>
    <w:rsid w:val="00A41098"/>
    <w:rsid w:val="00A42776"/>
    <w:rsid w:val="00A42B8F"/>
    <w:rsid w:val="00A44262"/>
    <w:rsid w:val="00A517D8"/>
    <w:rsid w:val="00A55499"/>
    <w:rsid w:val="00A604E8"/>
    <w:rsid w:val="00A61926"/>
    <w:rsid w:val="00A6361B"/>
    <w:rsid w:val="00A7133B"/>
    <w:rsid w:val="00A75DEC"/>
    <w:rsid w:val="00A75EC3"/>
    <w:rsid w:val="00A8272C"/>
    <w:rsid w:val="00A82B20"/>
    <w:rsid w:val="00A95BF7"/>
    <w:rsid w:val="00A96FA4"/>
    <w:rsid w:val="00AA7A1B"/>
    <w:rsid w:val="00AB3D6A"/>
    <w:rsid w:val="00AC3103"/>
    <w:rsid w:val="00AC7C07"/>
    <w:rsid w:val="00AD7948"/>
    <w:rsid w:val="00AE0758"/>
    <w:rsid w:val="00AE0E59"/>
    <w:rsid w:val="00AE3C58"/>
    <w:rsid w:val="00AF287B"/>
    <w:rsid w:val="00AF68BC"/>
    <w:rsid w:val="00B00E6D"/>
    <w:rsid w:val="00B0303D"/>
    <w:rsid w:val="00B16320"/>
    <w:rsid w:val="00B26D41"/>
    <w:rsid w:val="00B3171B"/>
    <w:rsid w:val="00B36FA1"/>
    <w:rsid w:val="00B403B4"/>
    <w:rsid w:val="00B52B7C"/>
    <w:rsid w:val="00B546F6"/>
    <w:rsid w:val="00B6151B"/>
    <w:rsid w:val="00B641C7"/>
    <w:rsid w:val="00B73267"/>
    <w:rsid w:val="00B771F9"/>
    <w:rsid w:val="00B80B37"/>
    <w:rsid w:val="00B9039E"/>
    <w:rsid w:val="00B915FC"/>
    <w:rsid w:val="00B93E51"/>
    <w:rsid w:val="00B93E94"/>
    <w:rsid w:val="00B95434"/>
    <w:rsid w:val="00B97D3B"/>
    <w:rsid w:val="00BA5DBF"/>
    <w:rsid w:val="00BB3380"/>
    <w:rsid w:val="00BB41BE"/>
    <w:rsid w:val="00BB4CA8"/>
    <w:rsid w:val="00BD7738"/>
    <w:rsid w:val="00C000AF"/>
    <w:rsid w:val="00C049CC"/>
    <w:rsid w:val="00C055CA"/>
    <w:rsid w:val="00C10480"/>
    <w:rsid w:val="00C22153"/>
    <w:rsid w:val="00C36FE8"/>
    <w:rsid w:val="00C37458"/>
    <w:rsid w:val="00C42A08"/>
    <w:rsid w:val="00C704CB"/>
    <w:rsid w:val="00C71787"/>
    <w:rsid w:val="00C74726"/>
    <w:rsid w:val="00C90F22"/>
    <w:rsid w:val="00C951AC"/>
    <w:rsid w:val="00C96035"/>
    <w:rsid w:val="00CA2B3A"/>
    <w:rsid w:val="00CA7041"/>
    <w:rsid w:val="00CB0BBC"/>
    <w:rsid w:val="00CB18C7"/>
    <w:rsid w:val="00CB7BA3"/>
    <w:rsid w:val="00CC773C"/>
    <w:rsid w:val="00CD697B"/>
    <w:rsid w:val="00CE2D44"/>
    <w:rsid w:val="00CE3BB7"/>
    <w:rsid w:val="00CE57EF"/>
    <w:rsid w:val="00CE69A5"/>
    <w:rsid w:val="00CF1EC3"/>
    <w:rsid w:val="00CF5EA8"/>
    <w:rsid w:val="00D0256E"/>
    <w:rsid w:val="00D116C9"/>
    <w:rsid w:val="00D13B5A"/>
    <w:rsid w:val="00D304F6"/>
    <w:rsid w:val="00D3117C"/>
    <w:rsid w:val="00D32CFA"/>
    <w:rsid w:val="00D377A7"/>
    <w:rsid w:val="00D45777"/>
    <w:rsid w:val="00D477AD"/>
    <w:rsid w:val="00D5144B"/>
    <w:rsid w:val="00D54639"/>
    <w:rsid w:val="00D54970"/>
    <w:rsid w:val="00D60DF6"/>
    <w:rsid w:val="00D658AD"/>
    <w:rsid w:val="00D6733C"/>
    <w:rsid w:val="00D700D5"/>
    <w:rsid w:val="00D70633"/>
    <w:rsid w:val="00D802EB"/>
    <w:rsid w:val="00D904BC"/>
    <w:rsid w:val="00D90991"/>
    <w:rsid w:val="00D91681"/>
    <w:rsid w:val="00D92E7D"/>
    <w:rsid w:val="00D93F3E"/>
    <w:rsid w:val="00DA582D"/>
    <w:rsid w:val="00DA74F6"/>
    <w:rsid w:val="00DC030C"/>
    <w:rsid w:val="00DD1B37"/>
    <w:rsid w:val="00DD6C81"/>
    <w:rsid w:val="00DD6E1B"/>
    <w:rsid w:val="00DE2962"/>
    <w:rsid w:val="00DE6445"/>
    <w:rsid w:val="00E02A3E"/>
    <w:rsid w:val="00E04F82"/>
    <w:rsid w:val="00E125F7"/>
    <w:rsid w:val="00E14408"/>
    <w:rsid w:val="00E14EB0"/>
    <w:rsid w:val="00E24971"/>
    <w:rsid w:val="00E272D4"/>
    <w:rsid w:val="00E3105A"/>
    <w:rsid w:val="00E4787E"/>
    <w:rsid w:val="00E500D4"/>
    <w:rsid w:val="00E50DB6"/>
    <w:rsid w:val="00E53738"/>
    <w:rsid w:val="00E60BCC"/>
    <w:rsid w:val="00E64B9A"/>
    <w:rsid w:val="00E6558A"/>
    <w:rsid w:val="00E73C81"/>
    <w:rsid w:val="00E82EB8"/>
    <w:rsid w:val="00E864EC"/>
    <w:rsid w:val="00E87A42"/>
    <w:rsid w:val="00E924B1"/>
    <w:rsid w:val="00EA13EC"/>
    <w:rsid w:val="00EA5B0B"/>
    <w:rsid w:val="00EA78D7"/>
    <w:rsid w:val="00EB70D4"/>
    <w:rsid w:val="00ED0176"/>
    <w:rsid w:val="00ED764B"/>
    <w:rsid w:val="00EE542D"/>
    <w:rsid w:val="00EF37CD"/>
    <w:rsid w:val="00EF4BE2"/>
    <w:rsid w:val="00EF772F"/>
    <w:rsid w:val="00F00485"/>
    <w:rsid w:val="00F04353"/>
    <w:rsid w:val="00F136DC"/>
    <w:rsid w:val="00F16C2F"/>
    <w:rsid w:val="00F357A2"/>
    <w:rsid w:val="00F478E8"/>
    <w:rsid w:val="00F5360A"/>
    <w:rsid w:val="00F53D5C"/>
    <w:rsid w:val="00F60507"/>
    <w:rsid w:val="00F67E6B"/>
    <w:rsid w:val="00F714BE"/>
    <w:rsid w:val="00F7314E"/>
    <w:rsid w:val="00F733D1"/>
    <w:rsid w:val="00F77B28"/>
    <w:rsid w:val="00FA6298"/>
    <w:rsid w:val="00FA7783"/>
    <w:rsid w:val="00FB48F9"/>
    <w:rsid w:val="00FE2493"/>
    <w:rsid w:val="00FE31FC"/>
    <w:rsid w:val="00FE7242"/>
    <w:rsid w:val="00FF2FC0"/>
    <w:rsid w:val="00FF5701"/>
    <w:rsid w:val="00FF5D25"/>
    <w:rsid w:val="00FF63E9"/>
    <w:rsid w:val="00FF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65E532"/>
  <w15:chartTrackingRefBased/>
  <w15:docId w15:val="{CA36FB06-43BA-4BBB-9185-733218C24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nhideWhenUsed="1"/>
    <w:lsdException w:name="footer" w:semiHidden="1" w:unhideWhenUsed="1"/>
    <w:lsdException w:name="index heading" w:semiHidden="1"/>
    <w:lsdException w:name="caption" w:semiHidden="1" w:uiPriority="49" w:unhideWhenUsed="1"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97B9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s>
      <w:suppressAutoHyphens/>
      <w:spacing w:after="120" w:line="360" w:lineRule="auto"/>
      <w:jc w:val="both"/>
    </w:pPr>
    <w:rPr>
      <w:bCs/>
      <w:szCs w:val="20"/>
      <w:lang w:eastAsia="ar-SA"/>
    </w:rPr>
  </w:style>
  <w:style w:type="paragraph" w:styleId="Heading1">
    <w:name w:val="heading 1"/>
    <w:basedOn w:val="Normal"/>
    <w:next w:val="Normal"/>
    <w:link w:val="Heading1Char"/>
    <w:autoRedefine/>
    <w:uiPriority w:val="2"/>
    <w:qFormat/>
    <w:rsid w:val="00992CCF"/>
    <w:pPr>
      <w:keepNext/>
      <w:keepLines/>
      <w:numPr>
        <w:numId w:val="17"/>
      </w:numPr>
      <w:spacing w:after="0"/>
      <w:jc w:val="center"/>
      <w:outlineLvl w:val="0"/>
    </w:pPr>
    <w:rPr>
      <w:rFonts w:ascii="Times New Roman Bold" w:eastAsiaTheme="majorEastAsia" w:hAnsi="Times New Roman Bold" w:cstheme="majorBidi"/>
      <w:b/>
      <w:caps/>
      <w:color w:val="000000" w:themeColor="text1"/>
      <w:sz w:val="32"/>
      <w:szCs w:val="32"/>
    </w:rPr>
  </w:style>
  <w:style w:type="paragraph" w:styleId="Heading2">
    <w:name w:val="heading 2"/>
    <w:basedOn w:val="Normal"/>
    <w:next w:val="Normal"/>
    <w:link w:val="Heading2Char"/>
    <w:autoRedefine/>
    <w:uiPriority w:val="2"/>
    <w:qFormat/>
    <w:rsid w:val="003F7C6B"/>
    <w:pPr>
      <w:keepNext/>
      <w:keepLines/>
      <w:numPr>
        <w:ilvl w:val="1"/>
        <w:numId w:val="18"/>
      </w:numPr>
      <w:spacing w:line="240" w:lineRule="auto"/>
      <w:outlineLvl w:val="1"/>
    </w:pPr>
    <w:rPr>
      <w:rFonts w:eastAsiaTheme="majorEastAsia" w:cstheme="majorBidi"/>
      <w:b/>
      <w:color w:val="000000" w:themeColor="text1"/>
      <w:sz w:val="26"/>
      <w:szCs w:val="26"/>
    </w:rPr>
  </w:style>
  <w:style w:type="paragraph" w:styleId="Heading3">
    <w:name w:val="heading 3"/>
    <w:basedOn w:val="Normal"/>
    <w:next w:val="Normal"/>
    <w:link w:val="Heading3Char"/>
    <w:autoRedefine/>
    <w:uiPriority w:val="2"/>
    <w:qFormat/>
    <w:rsid w:val="00A13B55"/>
    <w:pPr>
      <w:keepNext/>
      <w:keepLines/>
      <w:numPr>
        <w:ilvl w:val="2"/>
        <w:numId w:val="17"/>
      </w:numPr>
      <w:spacing w:line="240" w:lineRule="auto"/>
      <w:outlineLvl w:val="2"/>
    </w:pPr>
    <w:rPr>
      <w:rFonts w:eastAsiaTheme="majorEastAsia" w:cstheme="majorBidi"/>
      <w:b/>
      <w:color w:val="000000" w:themeColor="text1"/>
    </w:rPr>
  </w:style>
  <w:style w:type="paragraph" w:styleId="Heading4">
    <w:name w:val="heading 4"/>
    <w:basedOn w:val="Normal"/>
    <w:next w:val="Normal"/>
    <w:link w:val="Heading4Char"/>
    <w:autoRedefine/>
    <w:uiPriority w:val="2"/>
    <w:unhideWhenUsed/>
    <w:qFormat/>
    <w:rsid w:val="00A13B55"/>
    <w:pPr>
      <w:keepNext/>
      <w:keepLines/>
      <w:numPr>
        <w:ilvl w:val="3"/>
        <w:numId w:val="17"/>
      </w:numPr>
      <w:spacing w:line="240" w:lineRule="auto"/>
      <w:outlineLvl w:val="3"/>
    </w:pPr>
    <w:rPr>
      <w:rFonts w:eastAsiaTheme="minorEastAsia" w:cstheme="majorBidi"/>
      <w:b/>
      <w:i/>
      <w:iCs/>
      <w:color w:val="000000" w:themeColor="text1"/>
    </w:rPr>
  </w:style>
  <w:style w:type="paragraph" w:styleId="Heading5">
    <w:name w:val="heading 5"/>
    <w:basedOn w:val="Normal"/>
    <w:next w:val="Normal"/>
    <w:link w:val="Heading5Char"/>
    <w:autoRedefine/>
    <w:uiPriority w:val="2"/>
    <w:qFormat/>
    <w:rsid w:val="004E63E5"/>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autoRedefine/>
    <w:uiPriority w:val="2"/>
    <w:qFormat/>
    <w:rsid w:val="004E63E5"/>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autoRedefine/>
    <w:uiPriority w:val="2"/>
    <w:qFormat/>
    <w:rsid w:val="004E63E5"/>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autoRedefine/>
    <w:uiPriority w:val="2"/>
    <w:qFormat/>
    <w:rsid w:val="004E63E5"/>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autoRedefine/>
    <w:uiPriority w:val="2"/>
    <w:unhideWhenUsed/>
    <w:qFormat/>
    <w:rsid w:val="004E63E5"/>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92CCF"/>
    <w:rPr>
      <w:rFonts w:ascii="Times New Roman Bold" w:eastAsiaTheme="majorEastAsia" w:hAnsi="Times New Roman Bold" w:cstheme="majorBidi"/>
      <w:b/>
      <w:bCs/>
      <w:caps/>
      <w:color w:val="000000" w:themeColor="text1"/>
      <w:sz w:val="32"/>
      <w:szCs w:val="32"/>
      <w:lang w:eastAsia="ar-SA"/>
    </w:rPr>
  </w:style>
  <w:style w:type="character" w:customStyle="1" w:styleId="Heading2Char">
    <w:name w:val="Heading 2 Char"/>
    <w:basedOn w:val="DefaultParagraphFont"/>
    <w:link w:val="Heading2"/>
    <w:uiPriority w:val="2"/>
    <w:rsid w:val="003F7C6B"/>
    <w:rPr>
      <w:rFonts w:eastAsiaTheme="majorEastAsia" w:cstheme="majorBidi"/>
      <w:b/>
      <w:bCs/>
      <w:color w:val="000000" w:themeColor="text1"/>
      <w:sz w:val="26"/>
      <w:szCs w:val="26"/>
      <w:lang w:eastAsia="ar-SA"/>
    </w:rPr>
  </w:style>
  <w:style w:type="character" w:customStyle="1" w:styleId="Heading3Char">
    <w:name w:val="Heading 3 Char"/>
    <w:basedOn w:val="DefaultParagraphFont"/>
    <w:link w:val="Heading3"/>
    <w:uiPriority w:val="2"/>
    <w:rsid w:val="00A13B55"/>
    <w:rPr>
      <w:rFonts w:eastAsiaTheme="majorEastAsia" w:cstheme="majorBidi"/>
      <w:b/>
      <w:bCs/>
      <w:color w:val="000000" w:themeColor="text1"/>
      <w:szCs w:val="20"/>
      <w:lang w:eastAsia="ar-SA"/>
    </w:rPr>
  </w:style>
  <w:style w:type="character" w:customStyle="1" w:styleId="Heading4Char">
    <w:name w:val="Heading 4 Char"/>
    <w:basedOn w:val="DefaultParagraphFont"/>
    <w:link w:val="Heading4"/>
    <w:uiPriority w:val="2"/>
    <w:rsid w:val="00A13B55"/>
    <w:rPr>
      <w:rFonts w:eastAsiaTheme="minorEastAsia" w:cstheme="majorBidi"/>
      <w:b/>
      <w:bCs/>
      <w:i/>
      <w:iCs/>
      <w:color w:val="000000" w:themeColor="text1"/>
      <w:szCs w:val="20"/>
      <w:lang w:eastAsia="ar-SA"/>
    </w:rPr>
  </w:style>
  <w:style w:type="paragraph" w:customStyle="1" w:styleId="a-quotes">
    <w:name w:val="a-quotes"/>
    <w:basedOn w:val="Normal"/>
    <w:autoRedefine/>
    <w:uiPriority w:val="1"/>
    <w:qFormat/>
    <w:rsid w:val="00C74726"/>
    <w:pPr>
      <w:spacing w:line="240" w:lineRule="auto"/>
      <w:ind w:left="720" w:right="720"/>
    </w:pPr>
    <w:rPr>
      <w:rFonts w:cs="Courier New"/>
      <w:bCs w:val="0"/>
      <w:i/>
      <w:color w:val="000000"/>
      <w:sz w:val="20"/>
      <w:shd w:val="clear" w:color="auto" w:fill="FFFFFF"/>
    </w:rPr>
  </w:style>
  <w:style w:type="paragraph" w:customStyle="1" w:styleId="b-quotes">
    <w:name w:val="b-quotes"/>
    <w:basedOn w:val="a-quotes"/>
    <w:autoRedefine/>
    <w:uiPriority w:val="1"/>
    <w:qFormat/>
    <w:rsid w:val="004E63E5"/>
    <w:pPr>
      <w:ind w:left="1080"/>
    </w:pPr>
  </w:style>
  <w:style w:type="paragraph" w:customStyle="1" w:styleId="c-quotes">
    <w:name w:val="c-quotes"/>
    <w:basedOn w:val="b-quotes"/>
    <w:autoRedefine/>
    <w:uiPriority w:val="1"/>
    <w:qFormat/>
    <w:rsid w:val="004E63E5"/>
    <w:pPr>
      <w:ind w:left="1440"/>
    </w:pPr>
  </w:style>
  <w:style w:type="paragraph" w:customStyle="1" w:styleId="d-quotes">
    <w:name w:val="d-quotes"/>
    <w:basedOn w:val="c-quotes"/>
    <w:autoRedefine/>
    <w:uiPriority w:val="1"/>
    <w:qFormat/>
    <w:rsid w:val="004E63E5"/>
    <w:pPr>
      <w:ind w:left="1800"/>
    </w:pPr>
  </w:style>
  <w:style w:type="paragraph" w:customStyle="1" w:styleId="e-quotes">
    <w:name w:val="e-quotes"/>
    <w:basedOn w:val="d-quotes"/>
    <w:autoRedefine/>
    <w:uiPriority w:val="1"/>
    <w:qFormat/>
    <w:rsid w:val="004E63E5"/>
    <w:pPr>
      <w:ind w:left="2160"/>
    </w:pPr>
  </w:style>
  <w:style w:type="paragraph" w:customStyle="1" w:styleId="Style1">
    <w:name w:val="Style1"/>
    <w:basedOn w:val="Normal"/>
    <w:autoRedefine/>
    <w:uiPriority w:val="19"/>
    <w:qFormat/>
    <w:rsid w:val="004E63E5"/>
    <w:pPr>
      <w:spacing w:after="0"/>
    </w:pPr>
    <w:rPr>
      <w:b/>
      <w:i/>
    </w:rPr>
  </w:style>
  <w:style w:type="paragraph" w:customStyle="1" w:styleId="Address">
    <w:name w:val="Address"/>
    <w:basedOn w:val="Normal"/>
    <w:autoRedefine/>
    <w:qFormat/>
    <w:rsid w:val="005C04E3"/>
    <w:pPr>
      <w:spacing w:after="0" w:line="240" w:lineRule="auto"/>
      <w:contextualSpacing/>
    </w:pPr>
    <w:rPr>
      <w:b/>
      <w:iCs/>
    </w:rPr>
  </w:style>
  <w:style w:type="character" w:customStyle="1" w:styleId="Heading5Char">
    <w:name w:val="Heading 5 Char"/>
    <w:basedOn w:val="DefaultParagraphFont"/>
    <w:link w:val="Heading5"/>
    <w:uiPriority w:val="2"/>
    <w:rsid w:val="004E63E5"/>
    <w:rPr>
      <w:rFonts w:asciiTheme="majorHAnsi" w:eastAsiaTheme="majorEastAsia" w:hAnsiTheme="majorHAnsi" w:cstheme="majorBidi"/>
      <w:bCs/>
      <w:color w:val="2F5496" w:themeColor="accent1" w:themeShade="BF"/>
      <w:szCs w:val="20"/>
      <w:lang w:eastAsia="ar-SA"/>
    </w:rPr>
  </w:style>
  <w:style w:type="character" w:customStyle="1" w:styleId="Heading6Char">
    <w:name w:val="Heading 6 Char"/>
    <w:basedOn w:val="DefaultParagraphFont"/>
    <w:link w:val="Heading6"/>
    <w:uiPriority w:val="2"/>
    <w:rsid w:val="004E63E5"/>
    <w:rPr>
      <w:rFonts w:asciiTheme="majorHAnsi" w:eastAsiaTheme="majorEastAsia" w:hAnsiTheme="majorHAnsi" w:cstheme="majorBidi"/>
      <w:bCs/>
      <w:color w:val="1F3763" w:themeColor="accent1" w:themeShade="7F"/>
      <w:szCs w:val="20"/>
      <w:lang w:eastAsia="ar-SA"/>
    </w:rPr>
  </w:style>
  <w:style w:type="character" w:customStyle="1" w:styleId="Heading7Char">
    <w:name w:val="Heading 7 Char"/>
    <w:basedOn w:val="DefaultParagraphFont"/>
    <w:link w:val="Heading7"/>
    <w:uiPriority w:val="2"/>
    <w:rsid w:val="004E63E5"/>
    <w:rPr>
      <w:rFonts w:asciiTheme="majorHAnsi" w:eastAsiaTheme="majorEastAsia" w:hAnsiTheme="majorHAnsi" w:cstheme="majorBidi"/>
      <w:bCs/>
      <w:i/>
      <w:iCs/>
      <w:color w:val="1F3763" w:themeColor="accent1" w:themeShade="7F"/>
      <w:szCs w:val="20"/>
      <w:lang w:eastAsia="ar-SA"/>
    </w:rPr>
  </w:style>
  <w:style w:type="character" w:customStyle="1" w:styleId="Heading8Char">
    <w:name w:val="Heading 8 Char"/>
    <w:basedOn w:val="DefaultParagraphFont"/>
    <w:link w:val="Heading8"/>
    <w:uiPriority w:val="2"/>
    <w:rsid w:val="004E63E5"/>
    <w:rPr>
      <w:rFonts w:asciiTheme="majorHAnsi" w:eastAsiaTheme="majorEastAsia" w:hAnsiTheme="majorHAnsi" w:cstheme="majorBidi"/>
      <w:bCs/>
      <w:color w:val="272727" w:themeColor="text1" w:themeTint="D8"/>
      <w:sz w:val="21"/>
      <w:szCs w:val="21"/>
      <w:lang w:eastAsia="ar-SA"/>
    </w:rPr>
  </w:style>
  <w:style w:type="character" w:customStyle="1" w:styleId="Heading9Char">
    <w:name w:val="Heading 9 Char"/>
    <w:basedOn w:val="DefaultParagraphFont"/>
    <w:link w:val="Heading9"/>
    <w:uiPriority w:val="2"/>
    <w:rsid w:val="004E63E5"/>
    <w:rPr>
      <w:rFonts w:asciiTheme="majorHAnsi" w:eastAsiaTheme="majorEastAsia" w:hAnsiTheme="majorHAnsi" w:cstheme="majorBidi"/>
      <w:bCs/>
      <w:i/>
      <w:iCs/>
      <w:color w:val="272727" w:themeColor="text1" w:themeTint="D8"/>
      <w:sz w:val="21"/>
      <w:szCs w:val="21"/>
      <w:lang w:eastAsia="ar-SA"/>
    </w:rPr>
  </w:style>
  <w:style w:type="paragraph" w:styleId="Title">
    <w:name w:val="Title"/>
    <w:basedOn w:val="Normal"/>
    <w:next w:val="Normal"/>
    <w:link w:val="TitleChar"/>
    <w:autoRedefine/>
    <w:qFormat/>
    <w:rsid w:val="004E63E5"/>
    <w:pPr>
      <w:spacing w:after="0"/>
      <w:contextualSpacing/>
      <w:jc w:val="center"/>
    </w:pPr>
    <w:rPr>
      <w:rFonts w:eastAsiaTheme="majorEastAsia" w:cstheme="majorBidi"/>
      <w:b/>
      <w:i/>
      <w:caps/>
      <w:spacing w:val="-10"/>
      <w:kern w:val="28"/>
      <w:sz w:val="32"/>
      <w:szCs w:val="56"/>
    </w:rPr>
  </w:style>
  <w:style w:type="character" w:customStyle="1" w:styleId="TitleChar">
    <w:name w:val="Title Char"/>
    <w:basedOn w:val="DefaultParagraphFont"/>
    <w:link w:val="Title"/>
    <w:rsid w:val="004E63E5"/>
    <w:rPr>
      <w:rFonts w:eastAsiaTheme="majorEastAsia" w:cstheme="majorBidi"/>
      <w:b/>
      <w:bCs/>
      <w:i/>
      <w:caps/>
      <w:spacing w:val="-10"/>
      <w:kern w:val="28"/>
      <w:sz w:val="32"/>
      <w:szCs w:val="56"/>
      <w:lang w:eastAsia="ar-SA"/>
    </w:rPr>
  </w:style>
  <w:style w:type="paragraph" w:styleId="NoSpacing">
    <w:name w:val="No Spacing"/>
    <w:uiPriority w:val="19"/>
    <w:qFormat/>
    <w:rsid w:val="004E63E5"/>
    <w:pPr>
      <w:spacing w:after="0" w:line="240" w:lineRule="auto"/>
      <w:ind w:left="720" w:right="720"/>
    </w:pPr>
    <w:rPr>
      <w:i/>
    </w:rPr>
  </w:style>
  <w:style w:type="paragraph" w:customStyle="1" w:styleId="Default">
    <w:name w:val="Default"/>
    <w:uiPriority w:val="49"/>
    <w:rsid w:val="004E63E5"/>
    <w:pPr>
      <w:autoSpaceDE w:val="0"/>
      <w:autoSpaceDN w:val="0"/>
      <w:adjustRightInd w:val="0"/>
      <w:spacing w:after="0" w:line="240" w:lineRule="auto"/>
    </w:pPr>
    <w:rPr>
      <w:color w:val="000000"/>
    </w:rPr>
  </w:style>
  <w:style w:type="character" w:customStyle="1" w:styleId="pos">
    <w:name w:val="pos"/>
    <w:uiPriority w:val="49"/>
    <w:rsid w:val="004E63E5"/>
  </w:style>
  <w:style w:type="character" w:customStyle="1" w:styleId="def">
    <w:name w:val="def"/>
    <w:uiPriority w:val="49"/>
    <w:rsid w:val="004E63E5"/>
  </w:style>
  <w:style w:type="character" w:customStyle="1" w:styleId="orth">
    <w:name w:val="orth"/>
    <w:uiPriority w:val="49"/>
    <w:rsid w:val="004E63E5"/>
  </w:style>
  <w:style w:type="paragraph" w:customStyle="1" w:styleId="Content">
    <w:name w:val="Content"/>
    <w:autoRedefine/>
    <w:uiPriority w:val="49"/>
    <w:qFormat/>
    <w:rsid w:val="004E63E5"/>
    <w:pPr>
      <w:spacing w:after="0" w:line="360" w:lineRule="auto"/>
      <w:jc w:val="center"/>
    </w:pPr>
    <w:rPr>
      <w:color w:val="000000"/>
      <w:szCs w:val="20"/>
    </w:rPr>
  </w:style>
  <w:style w:type="paragraph" w:customStyle="1" w:styleId="Court">
    <w:name w:val="Court"/>
    <w:basedOn w:val="Caption"/>
    <w:autoRedefine/>
    <w:qFormat/>
    <w:rsid w:val="00D92E7D"/>
    <w:pPr>
      <w:spacing w:after="120" w:line="240" w:lineRule="auto"/>
    </w:pPr>
    <w:rPr>
      <w:caps/>
      <w:color w:val="auto"/>
      <w:sz w:val="32"/>
      <w:szCs w:val="32"/>
    </w:rPr>
  </w:style>
  <w:style w:type="paragraph" w:styleId="Caption">
    <w:name w:val="caption"/>
    <w:basedOn w:val="Normal"/>
    <w:next w:val="Normal"/>
    <w:uiPriority w:val="49"/>
    <w:qFormat/>
    <w:rsid w:val="004E63E5"/>
    <w:pPr>
      <w:spacing w:after="0"/>
      <w:jc w:val="center"/>
    </w:pPr>
    <w:rPr>
      <w:b/>
      <w:bCs w:val="0"/>
      <w:color w:val="000000"/>
      <w:szCs w:val="18"/>
    </w:rPr>
  </w:style>
  <w:style w:type="character" w:customStyle="1" w:styleId="pronset">
    <w:name w:val="pronset"/>
    <w:uiPriority w:val="49"/>
    <w:rsid w:val="004E63E5"/>
  </w:style>
  <w:style w:type="character" w:customStyle="1" w:styleId="showspellpr">
    <w:name w:val="show_spellpr"/>
    <w:uiPriority w:val="49"/>
    <w:rsid w:val="004E63E5"/>
  </w:style>
  <w:style w:type="character" w:customStyle="1" w:styleId="prondelim">
    <w:name w:val="prondelim"/>
    <w:uiPriority w:val="49"/>
    <w:rsid w:val="004E63E5"/>
  </w:style>
  <w:style w:type="character" w:customStyle="1" w:styleId="pron">
    <w:name w:val="pron"/>
    <w:uiPriority w:val="49"/>
    <w:rsid w:val="004E63E5"/>
  </w:style>
  <w:style w:type="character" w:customStyle="1" w:styleId="ital-inline">
    <w:name w:val="ital-inline"/>
    <w:uiPriority w:val="49"/>
    <w:rsid w:val="004E63E5"/>
  </w:style>
  <w:style w:type="character" w:customStyle="1" w:styleId="boldface">
    <w:name w:val="boldface"/>
    <w:uiPriority w:val="49"/>
    <w:rsid w:val="004E63E5"/>
  </w:style>
  <w:style w:type="character" w:customStyle="1" w:styleId="prontoggle">
    <w:name w:val="pron_toggle"/>
    <w:uiPriority w:val="49"/>
    <w:rsid w:val="004E63E5"/>
  </w:style>
  <w:style w:type="character" w:customStyle="1" w:styleId="secondary-bf">
    <w:name w:val="secondary-bf"/>
    <w:uiPriority w:val="49"/>
    <w:rsid w:val="004E63E5"/>
  </w:style>
  <w:style w:type="character" w:customStyle="1" w:styleId="dnindex">
    <w:name w:val="dnindex"/>
    <w:uiPriority w:val="49"/>
    <w:rsid w:val="004E63E5"/>
  </w:style>
  <w:style w:type="character" w:customStyle="1" w:styleId="labset">
    <w:name w:val="labset"/>
    <w:uiPriority w:val="49"/>
    <w:rsid w:val="004E63E5"/>
  </w:style>
  <w:style w:type="character" w:customStyle="1" w:styleId="ilad">
    <w:name w:val="il_ad"/>
    <w:uiPriority w:val="49"/>
    <w:rsid w:val="004E63E5"/>
  </w:style>
  <w:style w:type="character" w:customStyle="1" w:styleId="pmterms1">
    <w:name w:val="pmterms1"/>
    <w:uiPriority w:val="49"/>
    <w:rsid w:val="004E63E5"/>
  </w:style>
  <w:style w:type="character" w:customStyle="1" w:styleId="enumbell">
    <w:name w:val="enumbell"/>
    <w:uiPriority w:val="49"/>
    <w:rsid w:val="004E63E5"/>
  </w:style>
  <w:style w:type="character" w:customStyle="1" w:styleId="ptext-">
    <w:name w:val="ptext-"/>
    <w:uiPriority w:val="49"/>
    <w:rsid w:val="004E63E5"/>
  </w:style>
  <w:style w:type="character" w:customStyle="1" w:styleId="searchdetailfield">
    <w:name w:val="searchdetailfield"/>
    <w:basedOn w:val="DefaultParagraphFont"/>
    <w:uiPriority w:val="49"/>
    <w:rsid w:val="004E63E5"/>
  </w:style>
  <w:style w:type="paragraph" w:styleId="TOC1">
    <w:name w:val="toc 1"/>
    <w:basedOn w:val="Normal"/>
    <w:next w:val="Normal"/>
    <w:autoRedefine/>
    <w:uiPriority w:val="39"/>
    <w:rsid w:val="004E63E5"/>
    <w:pPr>
      <w:spacing w:after="100"/>
    </w:pPr>
  </w:style>
  <w:style w:type="paragraph" w:styleId="TOC2">
    <w:name w:val="toc 2"/>
    <w:basedOn w:val="Normal"/>
    <w:next w:val="Normal"/>
    <w:autoRedefine/>
    <w:uiPriority w:val="39"/>
    <w:rsid w:val="004E63E5"/>
    <w:pPr>
      <w:spacing w:after="100"/>
      <w:ind w:left="240"/>
    </w:pPr>
  </w:style>
  <w:style w:type="paragraph" w:styleId="TOC3">
    <w:name w:val="toc 3"/>
    <w:basedOn w:val="Normal"/>
    <w:next w:val="Normal"/>
    <w:autoRedefine/>
    <w:uiPriority w:val="39"/>
    <w:rsid w:val="004E63E5"/>
    <w:pPr>
      <w:spacing w:after="100"/>
      <w:ind w:left="480"/>
    </w:pPr>
  </w:style>
  <w:style w:type="paragraph" w:styleId="CommentText">
    <w:name w:val="annotation text"/>
    <w:basedOn w:val="Normal"/>
    <w:link w:val="CommentTextChar"/>
    <w:uiPriority w:val="99"/>
    <w:rsid w:val="004E63E5"/>
    <w:pPr>
      <w:spacing w:after="0"/>
      <w:ind w:firstLine="720"/>
    </w:pPr>
    <w:rPr>
      <w:bCs w:val="0"/>
      <w:sz w:val="20"/>
      <w:lang w:val="x-none"/>
    </w:rPr>
  </w:style>
  <w:style w:type="character" w:customStyle="1" w:styleId="CommentTextChar">
    <w:name w:val="Comment Text Char"/>
    <w:basedOn w:val="DefaultParagraphFont"/>
    <w:link w:val="CommentText"/>
    <w:uiPriority w:val="99"/>
    <w:rsid w:val="004E63E5"/>
    <w:rPr>
      <w:sz w:val="20"/>
      <w:szCs w:val="20"/>
      <w:lang w:val="x-none" w:eastAsia="ar-SA"/>
    </w:rPr>
  </w:style>
  <w:style w:type="paragraph" w:styleId="Header">
    <w:name w:val="header"/>
    <w:basedOn w:val="Normal"/>
    <w:link w:val="HeaderChar"/>
    <w:uiPriority w:val="99"/>
    <w:rsid w:val="004E63E5"/>
    <w:pPr>
      <w:tabs>
        <w:tab w:val="center" w:pos="4680"/>
        <w:tab w:val="right" w:pos="9360"/>
      </w:tabs>
    </w:pPr>
  </w:style>
  <w:style w:type="character" w:customStyle="1" w:styleId="HeaderChar">
    <w:name w:val="Header Char"/>
    <w:basedOn w:val="DefaultParagraphFont"/>
    <w:link w:val="Header"/>
    <w:uiPriority w:val="99"/>
    <w:rsid w:val="004E63E5"/>
    <w:rPr>
      <w:bCs/>
      <w:szCs w:val="20"/>
      <w:lang w:eastAsia="ar-SA"/>
    </w:rPr>
  </w:style>
  <w:style w:type="paragraph" w:styleId="Footer">
    <w:name w:val="footer"/>
    <w:basedOn w:val="Normal"/>
    <w:link w:val="FooterChar"/>
    <w:uiPriority w:val="99"/>
    <w:rsid w:val="004E63E5"/>
    <w:pPr>
      <w:tabs>
        <w:tab w:val="center" w:pos="4680"/>
        <w:tab w:val="right" w:pos="9360"/>
      </w:tabs>
    </w:pPr>
  </w:style>
  <w:style w:type="character" w:customStyle="1" w:styleId="FooterChar">
    <w:name w:val="Footer Char"/>
    <w:basedOn w:val="DefaultParagraphFont"/>
    <w:link w:val="Footer"/>
    <w:uiPriority w:val="99"/>
    <w:rsid w:val="004E63E5"/>
    <w:rPr>
      <w:bCs/>
      <w:szCs w:val="20"/>
      <w:lang w:eastAsia="ar-SA"/>
    </w:rPr>
  </w:style>
  <w:style w:type="character" w:styleId="CommentReference">
    <w:name w:val="annotation reference"/>
    <w:uiPriority w:val="99"/>
    <w:semiHidden/>
    <w:rsid w:val="004E63E5"/>
    <w:rPr>
      <w:sz w:val="16"/>
      <w:szCs w:val="16"/>
    </w:rPr>
  </w:style>
  <w:style w:type="paragraph" w:styleId="BodyText">
    <w:name w:val="Body Text"/>
    <w:basedOn w:val="Normal"/>
    <w:link w:val="BodyTextChar"/>
    <w:uiPriority w:val="99"/>
    <w:rsid w:val="004E63E5"/>
  </w:style>
  <w:style w:type="character" w:customStyle="1" w:styleId="BodyTextChar">
    <w:name w:val="Body Text Char"/>
    <w:basedOn w:val="DefaultParagraphFont"/>
    <w:link w:val="BodyText"/>
    <w:uiPriority w:val="99"/>
    <w:rsid w:val="004E63E5"/>
    <w:rPr>
      <w:bCs/>
      <w:szCs w:val="20"/>
      <w:lang w:eastAsia="ar-SA"/>
    </w:rPr>
  </w:style>
  <w:style w:type="character" w:styleId="Hyperlink">
    <w:name w:val="Hyperlink"/>
    <w:uiPriority w:val="99"/>
    <w:rsid w:val="004E63E5"/>
    <w:rPr>
      <w:color w:val="0000FF"/>
      <w:u w:val="single"/>
    </w:rPr>
  </w:style>
  <w:style w:type="character" w:styleId="FollowedHyperlink">
    <w:name w:val="FollowedHyperlink"/>
    <w:basedOn w:val="DefaultParagraphFont"/>
    <w:uiPriority w:val="99"/>
    <w:semiHidden/>
    <w:rsid w:val="004E63E5"/>
    <w:rPr>
      <w:color w:val="954F72" w:themeColor="followedHyperlink"/>
      <w:u w:val="single"/>
    </w:rPr>
  </w:style>
  <w:style w:type="character" w:styleId="Strong">
    <w:name w:val="Strong"/>
    <w:uiPriority w:val="22"/>
    <w:qFormat/>
    <w:rsid w:val="004E63E5"/>
    <w:rPr>
      <w:b/>
      <w:bCs/>
    </w:rPr>
  </w:style>
  <w:style w:type="character" w:styleId="Emphasis">
    <w:name w:val="Emphasis"/>
    <w:uiPriority w:val="20"/>
    <w:qFormat/>
    <w:rsid w:val="004E63E5"/>
    <w:rPr>
      <w:i/>
      <w:iCs/>
    </w:rPr>
  </w:style>
  <w:style w:type="paragraph" w:styleId="NormalWeb">
    <w:name w:val="Normal (Web)"/>
    <w:basedOn w:val="Normal"/>
    <w:uiPriority w:val="99"/>
    <w:semiHidden/>
    <w:rsid w:val="004E63E5"/>
    <w:pPr>
      <w:spacing w:before="100" w:beforeAutospacing="1" w:after="100" w:afterAutospacing="1"/>
    </w:pPr>
  </w:style>
  <w:style w:type="paragraph" w:styleId="BalloonText">
    <w:name w:val="Balloon Text"/>
    <w:basedOn w:val="Normal"/>
    <w:link w:val="BalloonTextChar"/>
    <w:uiPriority w:val="99"/>
    <w:semiHidden/>
    <w:rsid w:val="004E63E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3E5"/>
    <w:rPr>
      <w:rFonts w:ascii="Segoe UI" w:hAnsi="Segoe UI" w:cs="Segoe UI"/>
      <w:bCs/>
      <w:sz w:val="18"/>
      <w:szCs w:val="18"/>
      <w:lang w:eastAsia="ar-SA"/>
    </w:rPr>
  </w:style>
  <w:style w:type="paragraph" w:styleId="ListParagraph">
    <w:name w:val="List Paragraph"/>
    <w:basedOn w:val="Normal"/>
    <w:uiPriority w:val="3"/>
    <w:qFormat/>
    <w:rsid w:val="004E63E5"/>
    <w:pPr>
      <w:ind w:left="720"/>
      <w:contextualSpacing/>
    </w:pPr>
  </w:style>
  <w:style w:type="paragraph" w:styleId="Quote">
    <w:name w:val="Quote"/>
    <w:next w:val="Normal"/>
    <w:link w:val="QuoteChar"/>
    <w:autoRedefine/>
    <w:uiPriority w:val="29"/>
    <w:qFormat/>
    <w:rsid w:val="004E63E5"/>
    <w:pPr>
      <w:tabs>
        <w:tab w:val="num" w:pos="720"/>
      </w:tabs>
      <w:spacing w:after="120" w:line="240" w:lineRule="auto"/>
      <w:ind w:left="720" w:right="720"/>
      <w:jc w:val="both"/>
    </w:pPr>
    <w:rPr>
      <w:iCs/>
      <w:color w:val="000000"/>
      <w:sz w:val="20"/>
    </w:rPr>
  </w:style>
  <w:style w:type="character" w:customStyle="1" w:styleId="QuoteChar">
    <w:name w:val="Quote Char"/>
    <w:basedOn w:val="DefaultParagraphFont"/>
    <w:link w:val="Quote"/>
    <w:uiPriority w:val="29"/>
    <w:rsid w:val="004E63E5"/>
    <w:rPr>
      <w:iCs/>
      <w:color w:val="000000"/>
      <w:sz w:val="20"/>
    </w:rPr>
  </w:style>
  <w:style w:type="paragraph" w:styleId="TOCHeading">
    <w:name w:val="TOC Heading"/>
    <w:basedOn w:val="Heading1"/>
    <w:next w:val="Normal"/>
    <w:uiPriority w:val="39"/>
    <w:semiHidden/>
    <w:qFormat/>
    <w:rsid w:val="004E63E5"/>
    <w:pPr>
      <w:spacing w:before="480"/>
      <w:jc w:val="left"/>
      <w:outlineLvl w:val="9"/>
    </w:pPr>
    <w:rPr>
      <w:rFonts w:asciiTheme="majorHAnsi" w:hAnsiTheme="majorHAnsi"/>
      <w:b w:val="0"/>
      <w:bCs w:val="0"/>
      <w:color w:val="2F5496" w:themeColor="accent1" w:themeShade="BF"/>
      <w:sz w:val="28"/>
      <w:szCs w:val="28"/>
      <w:lang w:eastAsia="ja-JP"/>
    </w:rPr>
  </w:style>
  <w:style w:type="paragraph" w:customStyle="1" w:styleId="Heading1PHPDOCX">
    <w:name w:val="Heading 1 PHPDOCX"/>
    <w:basedOn w:val="Normal"/>
    <w:next w:val="Normal"/>
    <w:link w:val="Heading1CarPHPDOCX"/>
    <w:autoRedefine/>
    <w:uiPriority w:val="9"/>
    <w:qFormat/>
    <w:rsid w:val="004E63E5"/>
    <w:pPr>
      <w:keepNext/>
      <w:keepLines/>
      <w:spacing w:before="480" w:after="0"/>
      <w:jc w:val="center"/>
      <w:outlineLvl w:val="0"/>
    </w:pPr>
    <w:rPr>
      <w:rFonts w:asciiTheme="majorHAnsi" w:eastAsiaTheme="minorEastAsia" w:hAnsiTheme="majorHAnsi" w:cstheme="majorBidi"/>
      <w:b/>
      <w:bCs w:val="0"/>
      <w:color w:val="000000" w:themeColor="text1"/>
      <w:sz w:val="28"/>
      <w:szCs w:val="28"/>
    </w:rPr>
  </w:style>
  <w:style w:type="character" w:customStyle="1" w:styleId="Heading1CarPHPDOCX">
    <w:name w:val="Heading 1 Car PHPDOCX"/>
    <w:basedOn w:val="DefaultParagraphFont"/>
    <w:link w:val="Heading1PHPDOCX"/>
    <w:uiPriority w:val="9"/>
    <w:rsid w:val="004E63E5"/>
    <w:rPr>
      <w:rFonts w:asciiTheme="majorHAnsi" w:eastAsiaTheme="minorEastAsia" w:hAnsiTheme="majorHAnsi" w:cstheme="majorBidi"/>
      <w:b/>
      <w:color w:val="000000" w:themeColor="text1"/>
      <w:sz w:val="28"/>
      <w:szCs w:val="28"/>
      <w:lang w:eastAsia="ar-SA"/>
    </w:rPr>
  </w:style>
  <w:style w:type="character" w:customStyle="1" w:styleId="uns">
    <w:name w:val="uns"/>
    <w:basedOn w:val="DefaultParagraphFont"/>
    <w:uiPriority w:val="19"/>
    <w:rsid w:val="004E63E5"/>
  </w:style>
  <w:style w:type="paragraph" w:customStyle="1" w:styleId="left">
    <w:name w:val="left"/>
    <w:basedOn w:val="Normal"/>
    <w:rsid w:val="004E63E5"/>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table" w:styleId="TableGrid">
    <w:name w:val="Table Grid"/>
    <w:basedOn w:val="TableNormal"/>
    <w:uiPriority w:val="59"/>
    <w:rsid w:val="004E63E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rsid w:val="004E63E5"/>
    <w:rPr>
      <w:color w:val="605E5C"/>
      <w:shd w:val="clear" w:color="auto" w:fill="E1DFDD"/>
    </w:rPr>
  </w:style>
  <w:style w:type="paragraph" w:customStyle="1" w:styleId="quotes">
    <w:name w:val="quotes"/>
    <w:basedOn w:val="Normal"/>
    <w:qFormat/>
    <w:rsid w:val="00124AB7"/>
    <w:pPr>
      <w:spacing w:line="240" w:lineRule="auto"/>
      <w:ind w:left="720" w:right="720"/>
    </w:pPr>
    <w:rPr>
      <w:iCs/>
      <w:color w:val="000000"/>
      <w:sz w:val="20"/>
    </w:rPr>
  </w:style>
  <w:style w:type="paragraph" w:styleId="HTMLPreformatted">
    <w:name w:val="HTML Preformatted"/>
    <w:basedOn w:val="Normal"/>
    <w:link w:val="HTMLPreformattedChar"/>
    <w:uiPriority w:val="99"/>
    <w:semiHidden/>
    <w:unhideWhenUsed/>
    <w:rsid w:val="00CB0BBC"/>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left"/>
    </w:pPr>
    <w:rPr>
      <w:rFonts w:ascii="Courier New" w:hAnsi="Courier New" w:cs="Courier New"/>
      <w:bCs w:val="0"/>
      <w:sz w:val="20"/>
      <w:lang w:eastAsia="en-US"/>
    </w:rPr>
  </w:style>
  <w:style w:type="character" w:customStyle="1" w:styleId="HTMLPreformattedChar">
    <w:name w:val="HTML Preformatted Char"/>
    <w:basedOn w:val="DefaultParagraphFont"/>
    <w:link w:val="HTMLPreformatted"/>
    <w:uiPriority w:val="99"/>
    <w:semiHidden/>
    <w:rsid w:val="00CB0BBC"/>
    <w:rPr>
      <w:rFonts w:ascii="Courier New" w:hAnsi="Courier New" w:cs="Courier New"/>
      <w:sz w:val="20"/>
      <w:szCs w:val="20"/>
    </w:rPr>
  </w:style>
  <w:style w:type="paragraph" w:customStyle="1" w:styleId="blockquote">
    <w:name w:val="blockquote"/>
    <w:basedOn w:val="Normal"/>
    <w:uiPriority w:val="9"/>
    <w:rsid w:val="00561789"/>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paragraph" w:styleId="Subtitle">
    <w:name w:val="Subtitle"/>
    <w:basedOn w:val="Normal"/>
    <w:next w:val="Normal"/>
    <w:link w:val="SubtitleChar"/>
    <w:uiPriority w:val="11"/>
    <w:semiHidden/>
    <w:qFormat/>
    <w:rsid w:val="006E0019"/>
    <w:pPr>
      <w:numPr>
        <w:ilvl w:val="1"/>
      </w:numPr>
      <w:spacing w:after="160"/>
    </w:pPr>
    <w:rPr>
      <w:rFonts w:asciiTheme="minorHAnsi" w:eastAsiaTheme="majorEastAsia" w:hAnsiTheme="minorHAnsi" w:cstheme="majorBidi"/>
      <w:color w:val="000000" w:themeColor="text1"/>
      <w:spacing w:val="15"/>
      <w:sz w:val="28"/>
      <w:szCs w:val="28"/>
    </w:rPr>
  </w:style>
  <w:style w:type="character" w:customStyle="1" w:styleId="SubtitleChar">
    <w:name w:val="Subtitle Char"/>
    <w:basedOn w:val="DefaultParagraphFont"/>
    <w:link w:val="Subtitle"/>
    <w:uiPriority w:val="11"/>
    <w:semiHidden/>
    <w:rsid w:val="006E0019"/>
    <w:rPr>
      <w:rFonts w:asciiTheme="minorHAnsi" w:eastAsiaTheme="majorEastAsia" w:hAnsiTheme="minorHAnsi" w:cstheme="majorBidi"/>
      <w:bCs/>
      <w:color w:val="000000" w:themeColor="text1"/>
      <w:spacing w:val="15"/>
      <w:sz w:val="28"/>
      <w:szCs w:val="28"/>
      <w:lang w:eastAsia="ar-SA"/>
    </w:rPr>
  </w:style>
  <w:style w:type="character" w:styleId="IntenseEmphasis">
    <w:name w:val="Intense Emphasis"/>
    <w:basedOn w:val="DefaultParagraphFont"/>
    <w:uiPriority w:val="21"/>
    <w:semiHidden/>
    <w:qFormat/>
    <w:rsid w:val="006E0019"/>
    <w:rPr>
      <w:i/>
      <w:iCs/>
      <w:color w:val="2F5496" w:themeColor="accent1" w:themeShade="BF"/>
    </w:rPr>
  </w:style>
  <w:style w:type="paragraph" w:styleId="IntenseQuote">
    <w:name w:val="Intense Quote"/>
    <w:basedOn w:val="Normal"/>
    <w:next w:val="Normal"/>
    <w:link w:val="IntenseQuoteChar"/>
    <w:uiPriority w:val="30"/>
    <w:semiHidden/>
    <w:qFormat/>
    <w:rsid w:val="006E00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6E0019"/>
    <w:rPr>
      <w:bCs/>
      <w:i/>
      <w:iCs/>
      <w:color w:val="2F5496" w:themeColor="accent1" w:themeShade="BF"/>
      <w:szCs w:val="20"/>
      <w:lang w:eastAsia="ar-SA"/>
    </w:rPr>
  </w:style>
  <w:style w:type="character" w:styleId="IntenseReference">
    <w:name w:val="Intense Reference"/>
    <w:basedOn w:val="DefaultParagraphFont"/>
    <w:uiPriority w:val="32"/>
    <w:semiHidden/>
    <w:qFormat/>
    <w:rsid w:val="006E001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725">
      <w:bodyDiv w:val="1"/>
      <w:marLeft w:val="0"/>
      <w:marRight w:val="0"/>
      <w:marTop w:val="0"/>
      <w:marBottom w:val="0"/>
      <w:divBdr>
        <w:top w:val="none" w:sz="0" w:space="0" w:color="auto"/>
        <w:left w:val="none" w:sz="0" w:space="0" w:color="auto"/>
        <w:bottom w:val="none" w:sz="0" w:space="0" w:color="auto"/>
        <w:right w:val="none" w:sz="0" w:space="0" w:color="auto"/>
      </w:divBdr>
    </w:div>
    <w:div w:id="42948842">
      <w:bodyDiv w:val="1"/>
      <w:marLeft w:val="0"/>
      <w:marRight w:val="0"/>
      <w:marTop w:val="0"/>
      <w:marBottom w:val="0"/>
      <w:divBdr>
        <w:top w:val="none" w:sz="0" w:space="0" w:color="auto"/>
        <w:left w:val="none" w:sz="0" w:space="0" w:color="auto"/>
        <w:bottom w:val="none" w:sz="0" w:space="0" w:color="auto"/>
        <w:right w:val="none" w:sz="0" w:space="0" w:color="auto"/>
      </w:divBdr>
    </w:div>
    <w:div w:id="96412856">
      <w:bodyDiv w:val="1"/>
      <w:marLeft w:val="0"/>
      <w:marRight w:val="0"/>
      <w:marTop w:val="0"/>
      <w:marBottom w:val="0"/>
      <w:divBdr>
        <w:top w:val="none" w:sz="0" w:space="0" w:color="auto"/>
        <w:left w:val="none" w:sz="0" w:space="0" w:color="auto"/>
        <w:bottom w:val="none" w:sz="0" w:space="0" w:color="auto"/>
        <w:right w:val="none" w:sz="0" w:space="0" w:color="auto"/>
      </w:divBdr>
    </w:div>
    <w:div w:id="225147147">
      <w:bodyDiv w:val="1"/>
      <w:marLeft w:val="0"/>
      <w:marRight w:val="0"/>
      <w:marTop w:val="0"/>
      <w:marBottom w:val="0"/>
      <w:divBdr>
        <w:top w:val="none" w:sz="0" w:space="0" w:color="auto"/>
        <w:left w:val="none" w:sz="0" w:space="0" w:color="auto"/>
        <w:bottom w:val="none" w:sz="0" w:space="0" w:color="auto"/>
        <w:right w:val="none" w:sz="0" w:space="0" w:color="auto"/>
      </w:divBdr>
    </w:div>
    <w:div w:id="250740888">
      <w:bodyDiv w:val="1"/>
      <w:marLeft w:val="0"/>
      <w:marRight w:val="0"/>
      <w:marTop w:val="0"/>
      <w:marBottom w:val="0"/>
      <w:divBdr>
        <w:top w:val="none" w:sz="0" w:space="0" w:color="auto"/>
        <w:left w:val="none" w:sz="0" w:space="0" w:color="auto"/>
        <w:bottom w:val="none" w:sz="0" w:space="0" w:color="auto"/>
        <w:right w:val="none" w:sz="0" w:space="0" w:color="auto"/>
      </w:divBdr>
    </w:div>
    <w:div w:id="344981629">
      <w:bodyDiv w:val="1"/>
      <w:marLeft w:val="0"/>
      <w:marRight w:val="0"/>
      <w:marTop w:val="0"/>
      <w:marBottom w:val="0"/>
      <w:divBdr>
        <w:top w:val="none" w:sz="0" w:space="0" w:color="auto"/>
        <w:left w:val="none" w:sz="0" w:space="0" w:color="auto"/>
        <w:bottom w:val="none" w:sz="0" w:space="0" w:color="auto"/>
        <w:right w:val="none" w:sz="0" w:space="0" w:color="auto"/>
      </w:divBdr>
    </w:div>
    <w:div w:id="348139176">
      <w:bodyDiv w:val="1"/>
      <w:marLeft w:val="0"/>
      <w:marRight w:val="0"/>
      <w:marTop w:val="0"/>
      <w:marBottom w:val="0"/>
      <w:divBdr>
        <w:top w:val="none" w:sz="0" w:space="0" w:color="auto"/>
        <w:left w:val="none" w:sz="0" w:space="0" w:color="auto"/>
        <w:bottom w:val="none" w:sz="0" w:space="0" w:color="auto"/>
        <w:right w:val="none" w:sz="0" w:space="0" w:color="auto"/>
      </w:divBdr>
    </w:div>
    <w:div w:id="597950607">
      <w:bodyDiv w:val="1"/>
      <w:marLeft w:val="0"/>
      <w:marRight w:val="0"/>
      <w:marTop w:val="0"/>
      <w:marBottom w:val="0"/>
      <w:divBdr>
        <w:top w:val="none" w:sz="0" w:space="0" w:color="auto"/>
        <w:left w:val="none" w:sz="0" w:space="0" w:color="auto"/>
        <w:bottom w:val="none" w:sz="0" w:space="0" w:color="auto"/>
        <w:right w:val="none" w:sz="0" w:space="0" w:color="auto"/>
      </w:divBdr>
    </w:div>
    <w:div w:id="601257381">
      <w:bodyDiv w:val="1"/>
      <w:marLeft w:val="0"/>
      <w:marRight w:val="0"/>
      <w:marTop w:val="0"/>
      <w:marBottom w:val="0"/>
      <w:divBdr>
        <w:top w:val="none" w:sz="0" w:space="0" w:color="auto"/>
        <w:left w:val="none" w:sz="0" w:space="0" w:color="auto"/>
        <w:bottom w:val="none" w:sz="0" w:space="0" w:color="auto"/>
        <w:right w:val="none" w:sz="0" w:space="0" w:color="auto"/>
      </w:divBdr>
    </w:div>
    <w:div w:id="740371375">
      <w:bodyDiv w:val="1"/>
      <w:marLeft w:val="0"/>
      <w:marRight w:val="0"/>
      <w:marTop w:val="0"/>
      <w:marBottom w:val="0"/>
      <w:divBdr>
        <w:top w:val="none" w:sz="0" w:space="0" w:color="auto"/>
        <w:left w:val="none" w:sz="0" w:space="0" w:color="auto"/>
        <w:bottom w:val="none" w:sz="0" w:space="0" w:color="auto"/>
        <w:right w:val="none" w:sz="0" w:space="0" w:color="auto"/>
      </w:divBdr>
    </w:div>
    <w:div w:id="981734525">
      <w:bodyDiv w:val="1"/>
      <w:marLeft w:val="0"/>
      <w:marRight w:val="0"/>
      <w:marTop w:val="0"/>
      <w:marBottom w:val="0"/>
      <w:divBdr>
        <w:top w:val="none" w:sz="0" w:space="0" w:color="auto"/>
        <w:left w:val="none" w:sz="0" w:space="0" w:color="auto"/>
        <w:bottom w:val="none" w:sz="0" w:space="0" w:color="auto"/>
        <w:right w:val="none" w:sz="0" w:space="0" w:color="auto"/>
      </w:divBdr>
    </w:div>
    <w:div w:id="1093630318">
      <w:bodyDiv w:val="1"/>
      <w:marLeft w:val="0"/>
      <w:marRight w:val="0"/>
      <w:marTop w:val="0"/>
      <w:marBottom w:val="0"/>
      <w:divBdr>
        <w:top w:val="none" w:sz="0" w:space="0" w:color="auto"/>
        <w:left w:val="none" w:sz="0" w:space="0" w:color="auto"/>
        <w:bottom w:val="none" w:sz="0" w:space="0" w:color="auto"/>
        <w:right w:val="none" w:sz="0" w:space="0" w:color="auto"/>
      </w:divBdr>
    </w:div>
    <w:div w:id="1122501609">
      <w:bodyDiv w:val="1"/>
      <w:marLeft w:val="0"/>
      <w:marRight w:val="0"/>
      <w:marTop w:val="0"/>
      <w:marBottom w:val="0"/>
      <w:divBdr>
        <w:top w:val="none" w:sz="0" w:space="0" w:color="auto"/>
        <w:left w:val="none" w:sz="0" w:space="0" w:color="auto"/>
        <w:bottom w:val="none" w:sz="0" w:space="0" w:color="auto"/>
        <w:right w:val="none" w:sz="0" w:space="0" w:color="auto"/>
      </w:divBdr>
      <w:divsChild>
        <w:div w:id="768349587">
          <w:marLeft w:val="0"/>
          <w:marRight w:val="0"/>
          <w:marTop w:val="0"/>
          <w:marBottom w:val="0"/>
          <w:divBdr>
            <w:top w:val="none" w:sz="0" w:space="0" w:color="auto"/>
            <w:left w:val="none" w:sz="0" w:space="0" w:color="auto"/>
            <w:bottom w:val="none" w:sz="0" w:space="0" w:color="auto"/>
            <w:right w:val="none" w:sz="0" w:space="0" w:color="auto"/>
          </w:divBdr>
        </w:div>
      </w:divsChild>
    </w:div>
    <w:div w:id="1164474524">
      <w:bodyDiv w:val="1"/>
      <w:marLeft w:val="0"/>
      <w:marRight w:val="0"/>
      <w:marTop w:val="0"/>
      <w:marBottom w:val="0"/>
      <w:divBdr>
        <w:top w:val="none" w:sz="0" w:space="0" w:color="auto"/>
        <w:left w:val="none" w:sz="0" w:space="0" w:color="auto"/>
        <w:bottom w:val="none" w:sz="0" w:space="0" w:color="auto"/>
        <w:right w:val="none" w:sz="0" w:space="0" w:color="auto"/>
      </w:divBdr>
    </w:div>
    <w:div w:id="1176459814">
      <w:bodyDiv w:val="1"/>
      <w:marLeft w:val="0"/>
      <w:marRight w:val="0"/>
      <w:marTop w:val="0"/>
      <w:marBottom w:val="0"/>
      <w:divBdr>
        <w:top w:val="none" w:sz="0" w:space="0" w:color="auto"/>
        <w:left w:val="none" w:sz="0" w:space="0" w:color="auto"/>
        <w:bottom w:val="none" w:sz="0" w:space="0" w:color="auto"/>
        <w:right w:val="none" w:sz="0" w:space="0" w:color="auto"/>
      </w:divBdr>
    </w:div>
    <w:div w:id="1217350735">
      <w:bodyDiv w:val="1"/>
      <w:marLeft w:val="0"/>
      <w:marRight w:val="0"/>
      <w:marTop w:val="0"/>
      <w:marBottom w:val="0"/>
      <w:divBdr>
        <w:top w:val="none" w:sz="0" w:space="0" w:color="auto"/>
        <w:left w:val="none" w:sz="0" w:space="0" w:color="auto"/>
        <w:bottom w:val="none" w:sz="0" w:space="0" w:color="auto"/>
        <w:right w:val="none" w:sz="0" w:space="0" w:color="auto"/>
      </w:divBdr>
    </w:div>
    <w:div w:id="1220559808">
      <w:bodyDiv w:val="1"/>
      <w:marLeft w:val="0"/>
      <w:marRight w:val="0"/>
      <w:marTop w:val="0"/>
      <w:marBottom w:val="0"/>
      <w:divBdr>
        <w:top w:val="none" w:sz="0" w:space="0" w:color="auto"/>
        <w:left w:val="none" w:sz="0" w:space="0" w:color="auto"/>
        <w:bottom w:val="none" w:sz="0" w:space="0" w:color="auto"/>
        <w:right w:val="none" w:sz="0" w:space="0" w:color="auto"/>
      </w:divBdr>
    </w:div>
    <w:div w:id="1305501663">
      <w:bodyDiv w:val="1"/>
      <w:marLeft w:val="0"/>
      <w:marRight w:val="0"/>
      <w:marTop w:val="0"/>
      <w:marBottom w:val="0"/>
      <w:divBdr>
        <w:top w:val="none" w:sz="0" w:space="0" w:color="auto"/>
        <w:left w:val="none" w:sz="0" w:space="0" w:color="auto"/>
        <w:bottom w:val="none" w:sz="0" w:space="0" w:color="auto"/>
        <w:right w:val="none" w:sz="0" w:space="0" w:color="auto"/>
      </w:divBdr>
    </w:div>
    <w:div w:id="1314798917">
      <w:bodyDiv w:val="1"/>
      <w:marLeft w:val="0"/>
      <w:marRight w:val="0"/>
      <w:marTop w:val="0"/>
      <w:marBottom w:val="0"/>
      <w:divBdr>
        <w:top w:val="none" w:sz="0" w:space="0" w:color="auto"/>
        <w:left w:val="none" w:sz="0" w:space="0" w:color="auto"/>
        <w:bottom w:val="none" w:sz="0" w:space="0" w:color="auto"/>
        <w:right w:val="none" w:sz="0" w:space="0" w:color="auto"/>
      </w:divBdr>
    </w:div>
    <w:div w:id="1318260980">
      <w:bodyDiv w:val="1"/>
      <w:marLeft w:val="0"/>
      <w:marRight w:val="0"/>
      <w:marTop w:val="0"/>
      <w:marBottom w:val="0"/>
      <w:divBdr>
        <w:top w:val="none" w:sz="0" w:space="0" w:color="auto"/>
        <w:left w:val="none" w:sz="0" w:space="0" w:color="auto"/>
        <w:bottom w:val="none" w:sz="0" w:space="0" w:color="auto"/>
        <w:right w:val="none" w:sz="0" w:space="0" w:color="auto"/>
      </w:divBdr>
    </w:div>
    <w:div w:id="1439368003">
      <w:bodyDiv w:val="1"/>
      <w:marLeft w:val="0"/>
      <w:marRight w:val="0"/>
      <w:marTop w:val="0"/>
      <w:marBottom w:val="0"/>
      <w:divBdr>
        <w:top w:val="none" w:sz="0" w:space="0" w:color="auto"/>
        <w:left w:val="none" w:sz="0" w:space="0" w:color="auto"/>
        <w:bottom w:val="none" w:sz="0" w:space="0" w:color="auto"/>
        <w:right w:val="none" w:sz="0" w:space="0" w:color="auto"/>
      </w:divBdr>
    </w:div>
    <w:div w:id="1543712319">
      <w:bodyDiv w:val="1"/>
      <w:marLeft w:val="0"/>
      <w:marRight w:val="0"/>
      <w:marTop w:val="0"/>
      <w:marBottom w:val="0"/>
      <w:divBdr>
        <w:top w:val="none" w:sz="0" w:space="0" w:color="auto"/>
        <w:left w:val="none" w:sz="0" w:space="0" w:color="auto"/>
        <w:bottom w:val="none" w:sz="0" w:space="0" w:color="auto"/>
        <w:right w:val="none" w:sz="0" w:space="0" w:color="auto"/>
      </w:divBdr>
    </w:div>
    <w:div w:id="1550074483">
      <w:bodyDiv w:val="1"/>
      <w:marLeft w:val="0"/>
      <w:marRight w:val="0"/>
      <w:marTop w:val="0"/>
      <w:marBottom w:val="0"/>
      <w:divBdr>
        <w:top w:val="none" w:sz="0" w:space="0" w:color="auto"/>
        <w:left w:val="none" w:sz="0" w:space="0" w:color="auto"/>
        <w:bottom w:val="none" w:sz="0" w:space="0" w:color="auto"/>
        <w:right w:val="none" w:sz="0" w:space="0" w:color="auto"/>
      </w:divBdr>
    </w:div>
    <w:div w:id="1598564342">
      <w:bodyDiv w:val="1"/>
      <w:marLeft w:val="0"/>
      <w:marRight w:val="0"/>
      <w:marTop w:val="0"/>
      <w:marBottom w:val="0"/>
      <w:divBdr>
        <w:top w:val="none" w:sz="0" w:space="0" w:color="auto"/>
        <w:left w:val="none" w:sz="0" w:space="0" w:color="auto"/>
        <w:bottom w:val="none" w:sz="0" w:space="0" w:color="auto"/>
        <w:right w:val="none" w:sz="0" w:space="0" w:color="auto"/>
      </w:divBdr>
    </w:div>
    <w:div w:id="1747649985">
      <w:bodyDiv w:val="1"/>
      <w:marLeft w:val="0"/>
      <w:marRight w:val="0"/>
      <w:marTop w:val="0"/>
      <w:marBottom w:val="0"/>
      <w:divBdr>
        <w:top w:val="none" w:sz="0" w:space="0" w:color="auto"/>
        <w:left w:val="none" w:sz="0" w:space="0" w:color="auto"/>
        <w:bottom w:val="none" w:sz="0" w:space="0" w:color="auto"/>
        <w:right w:val="none" w:sz="0" w:space="0" w:color="auto"/>
      </w:divBdr>
    </w:div>
    <w:div w:id="1767652205">
      <w:bodyDiv w:val="1"/>
      <w:marLeft w:val="0"/>
      <w:marRight w:val="0"/>
      <w:marTop w:val="0"/>
      <w:marBottom w:val="0"/>
      <w:divBdr>
        <w:top w:val="none" w:sz="0" w:space="0" w:color="auto"/>
        <w:left w:val="none" w:sz="0" w:space="0" w:color="auto"/>
        <w:bottom w:val="none" w:sz="0" w:space="0" w:color="auto"/>
        <w:right w:val="none" w:sz="0" w:space="0" w:color="auto"/>
      </w:divBdr>
    </w:div>
    <w:div w:id="1891377762">
      <w:bodyDiv w:val="1"/>
      <w:marLeft w:val="0"/>
      <w:marRight w:val="0"/>
      <w:marTop w:val="0"/>
      <w:marBottom w:val="0"/>
      <w:divBdr>
        <w:top w:val="none" w:sz="0" w:space="0" w:color="auto"/>
        <w:left w:val="none" w:sz="0" w:space="0" w:color="auto"/>
        <w:bottom w:val="none" w:sz="0" w:space="0" w:color="auto"/>
        <w:right w:val="none" w:sz="0" w:space="0" w:color="auto"/>
      </w:divBdr>
    </w:div>
    <w:div w:id="212986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1292</Words>
  <Characters>7370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Kelton</dc:creator>
  <cp:keywords/>
  <dc:description/>
  <cp:lastModifiedBy>Randall Kelton</cp:lastModifiedBy>
  <cp:revision>3</cp:revision>
  <cp:lastPrinted>2021-05-13T12:12:00Z</cp:lastPrinted>
  <dcterms:created xsi:type="dcterms:W3CDTF">2025-12-01T13:01:00Z</dcterms:created>
  <dcterms:modified xsi:type="dcterms:W3CDTF">2025-12-01T13:05:00Z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6b23e6e7-4c55-47cb-a6e9-30fd91f02b86</vt:lpwstr>
  </property>
</Properties>
</file>